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A" w:rsidRDefault="008269CA" w:rsidP="00F50E15">
      <w:pPr>
        <w:ind w:firstLineChars="200" w:firstLine="883"/>
        <w:jc w:val="center"/>
        <w:rPr>
          <w:rFonts w:ascii="宋体" w:cs="Times New Roman"/>
          <w:b/>
          <w:sz w:val="44"/>
          <w:szCs w:val="44"/>
        </w:rPr>
      </w:pPr>
      <w:r w:rsidRPr="00F50E15">
        <w:rPr>
          <w:rFonts w:ascii="宋体" w:hAnsi="宋体" w:cs="Times New Roman" w:hint="eastAsia"/>
          <w:b/>
          <w:sz w:val="44"/>
          <w:szCs w:val="44"/>
        </w:rPr>
        <w:t>香河县</w:t>
      </w:r>
      <w:r>
        <w:rPr>
          <w:rFonts w:ascii="宋体" w:hAnsi="宋体" w:cs="Times New Roman" w:hint="eastAsia"/>
          <w:b/>
          <w:sz w:val="44"/>
          <w:szCs w:val="44"/>
        </w:rPr>
        <w:t>委统战部</w:t>
      </w:r>
      <w:r>
        <w:rPr>
          <w:rFonts w:ascii="宋体" w:hAnsi="宋体" w:cs="Times New Roman"/>
          <w:b/>
          <w:sz w:val="44"/>
          <w:szCs w:val="44"/>
        </w:rPr>
        <w:t>2018</w:t>
      </w:r>
      <w:r w:rsidRPr="00F50E15">
        <w:rPr>
          <w:rFonts w:ascii="宋体" w:hAnsi="宋体" w:cs="Times New Roman" w:hint="eastAsia"/>
          <w:b/>
          <w:sz w:val="44"/>
          <w:szCs w:val="44"/>
        </w:rPr>
        <w:t>年部门预算信息公开</w:t>
      </w:r>
      <w:r>
        <w:rPr>
          <w:rFonts w:ascii="宋体" w:hAnsi="宋体" w:cs="Times New Roman" w:hint="eastAsia"/>
          <w:b/>
          <w:sz w:val="44"/>
          <w:szCs w:val="44"/>
        </w:rPr>
        <w:t>情况说明</w:t>
      </w:r>
    </w:p>
    <w:p w:rsidR="008269CA" w:rsidRPr="00F50E15" w:rsidRDefault="008269CA" w:rsidP="00F50E15">
      <w:pPr>
        <w:ind w:firstLineChars="200" w:firstLine="883"/>
        <w:jc w:val="center"/>
        <w:rPr>
          <w:rFonts w:ascii="宋体" w:cs="Times New Roman"/>
          <w:b/>
          <w:sz w:val="44"/>
          <w:szCs w:val="44"/>
        </w:rPr>
      </w:pPr>
    </w:p>
    <w:p w:rsidR="008269CA" w:rsidRPr="00AA71ED" w:rsidRDefault="008269CA" w:rsidP="00F66032">
      <w:pPr>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按照《预算法》、《地方预决算公开操作规程》和《河北省省级预算公开办法》规定，现将香河县</w:t>
      </w:r>
      <w:bookmarkStart w:id="0" w:name="_GoBack"/>
      <w:bookmarkEnd w:id="0"/>
      <w:r>
        <w:rPr>
          <w:rFonts w:ascii="仿宋" w:eastAsia="仿宋" w:hAnsi="仿宋" w:cs="Times New Roman" w:hint="eastAsia"/>
          <w:sz w:val="32"/>
          <w:szCs w:val="32"/>
        </w:rPr>
        <w:t>委统战部部门</w:t>
      </w:r>
      <w:r>
        <w:rPr>
          <w:rFonts w:ascii="仿宋" w:eastAsia="仿宋" w:hAnsi="仿宋" w:cs="Times New Roman"/>
          <w:sz w:val="32"/>
          <w:szCs w:val="32"/>
        </w:rPr>
        <w:t>2018</w:t>
      </w:r>
      <w:r w:rsidRPr="00AA71ED">
        <w:rPr>
          <w:rFonts w:ascii="仿宋" w:eastAsia="仿宋" w:hAnsi="仿宋" w:cs="Times New Roman" w:hint="eastAsia"/>
          <w:sz w:val="32"/>
          <w:szCs w:val="32"/>
        </w:rPr>
        <w:t>年部门预算公开如下：</w:t>
      </w:r>
    </w:p>
    <w:p w:rsidR="008269CA" w:rsidRPr="00C24BF5" w:rsidRDefault="008269CA"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8269CA" w:rsidRDefault="008269CA" w:rsidP="0046769B">
      <w:pPr>
        <w:spacing w:line="500" w:lineRule="exact"/>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部门职责：</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1</w:t>
      </w:r>
      <w:r w:rsidRPr="003D2C1B">
        <w:rPr>
          <w:rFonts w:ascii="仿宋" w:eastAsia="仿宋" w:hAnsi="仿宋" w:cs="宋体" w:hint="eastAsia"/>
          <w:color w:val="000000"/>
          <w:kern w:val="32"/>
          <w:sz w:val="32"/>
          <w:szCs w:val="32"/>
        </w:rPr>
        <w:t>、贯彻执行上级党委关于统一战线的方针政策，落实县委关于统一战线工作的部署；开展调查研究并结合我县实际向市委统战部和县委提出开展统一战线工作的意见和建议。</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2</w:t>
      </w:r>
      <w:r w:rsidRPr="003D2C1B">
        <w:rPr>
          <w:rFonts w:ascii="仿宋" w:eastAsia="仿宋" w:hAnsi="仿宋" w:cs="宋体" w:hint="eastAsia"/>
          <w:color w:val="000000"/>
          <w:kern w:val="32"/>
          <w:sz w:val="32"/>
          <w:szCs w:val="32"/>
        </w:rPr>
        <w:t>、负责调查研究、协调检查有关民族宗教工作的方针政策问题；联系少数民族、宗教界的代表人物；协助有关部门做好宗教工作的综合治理。</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3</w:t>
      </w:r>
      <w:r w:rsidRPr="003D2C1B">
        <w:rPr>
          <w:rFonts w:ascii="仿宋" w:eastAsia="仿宋" w:hAnsi="仿宋" w:cs="宋体" w:hint="eastAsia"/>
          <w:color w:val="000000"/>
          <w:kern w:val="32"/>
          <w:sz w:val="32"/>
          <w:szCs w:val="32"/>
        </w:rPr>
        <w:t>、负责党外人士的政治安排；会同有关部门做好选拔、培养、推荐、考察党外人士担任行政领导职务的工作；做好市以上非党人大代表、政协委员的推荐、考察工作；做好县政协换届工作及人事安排的考察、推荐工作，负责全县统战干部的培训及党外人士培训的组织工作；负责收集、管理全县非党干部、党外知名人士及工商联、侨联的档案工作。</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4</w:t>
      </w:r>
      <w:r w:rsidRPr="003D2C1B">
        <w:rPr>
          <w:rFonts w:ascii="仿宋" w:eastAsia="仿宋" w:hAnsi="仿宋" w:cs="宋体" w:hint="eastAsia"/>
          <w:color w:val="000000"/>
          <w:kern w:val="32"/>
          <w:sz w:val="32"/>
          <w:szCs w:val="32"/>
        </w:rPr>
        <w:t>、贯彻执行有关台侨工作方针政策，组织、指导、联络、协调全县台侨工作；开展以祖国统一为重点的海外统战工作；联系、联络海外有关团体及台湾上层重点人物；做好对台宣传及全县涉台宣传及全县涉台教育工作；做好台胞、台属、侨胞、侨属的有关工作。</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5</w:t>
      </w:r>
      <w:r w:rsidRPr="003D2C1B">
        <w:rPr>
          <w:rFonts w:ascii="仿宋" w:eastAsia="仿宋" w:hAnsi="仿宋" w:cs="宋体" w:hint="eastAsia"/>
          <w:color w:val="000000"/>
          <w:kern w:val="32"/>
          <w:sz w:val="32"/>
          <w:szCs w:val="32"/>
        </w:rPr>
        <w:t>、负责联系工商界社团和代表人士。调查研究并反映我县非公有制经济代表人物的情况，协调关系，提出政策建议。</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6</w:t>
      </w:r>
      <w:r w:rsidRPr="003D2C1B">
        <w:rPr>
          <w:rFonts w:ascii="仿宋" w:eastAsia="仿宋" w:hAnsi="仿宋" w:cs="宋体" w:hint="eastAsia"/>
          <w:color w:val="000000"/>
          <w:kern w:val="32"/>
          <w:sz w:val="32"/>
          <w:szCs w:val="32"/>
        </w:rPr>
        <w:t>、调查研究党外知识分子情况，向县委反映意见，协调关系，提出政策建议；联系并培养党外知识分子的代表人物。</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7</w:t>
      </w:r>
      <w:r w:rsidRPr="003D2C1B">
        <w:rPr>
          <w:rFonts w:ascii="仿宋" w:eastAsia="仿宋" w:hAnsi="仿宋" w:cs="宋体" w:hint="eastAsia"/>
          <w:color w:val="000000"/>
          <w:kern w:val="32"/>
          <w:sz w:val="32"/>
          <w:szCs w:val="32"/>
        </w:rPr>
        <w:t>、负责指导各乡镇党委统战工作，协调政府各有关部门的统战工作；联系、指导工商联等社会团体工作；协助市委统战部联系驻我县的有关民主党派成员和黄埔同学会成员。</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8</w:t>
      </w:r>
      <w:r w:rsidRPr="003D2C1B">
        <w:rPr>
          <w:rFonts w:ascii="仿宋" w:eastAsia="仿宋" w:hAnsi="仿宋" w:cs="宋体" w:hint="eastAsia"/>
          <w:color w:val="000000"/>
          <w:kern w:val="32"/>
          <w:sz w:val="32"/>
          <w:szCs w:val="32"/>
        </w:rPr>
        <w:t>、完成县委、县政府和市委统战部交办的其他各项任务。</w:t>
      </w:r>
    </w:p>
    <w:p w:rsidR="008269CA" w:rsidRPr="003D2C1B" w:rsidRDefault="008269CA" w:rsidP="003D2C1B">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机构设置：</w:t>
      </w:r>
    </w:p>
    <w:p w:rsidR="008269CA" w:rsidRPr="006E4D92" w:rsidRDefault="008269CA" w:rsidP="00973104">
      <w:pPr>
        <w:jc w:val="center"/>
        <w:outlineLvl w:val="0"/>
        <w:rPr>
          <w:rFonts w:ascii="宋体" w:cs="Times New Roman"/>
          <w:sz w:val="32"/>
          <w:szCs w:val="24"/>
        </w:rPr>
      </w:pPr>
      <w:r w:rsidRPr="006E4D92">
        <w:rPr>
          <w:rFonts w:ascii="宋体" w:hAnsi="宋体" w:cs="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8269CA" w:rsidRPr="00E33DAD" w:rsidTr="007E1DA8">
        <w:trPr>
          <w:trHeight w:val="300"/>
          <w:tblHeader/>
          <w:jc w:val="center"/>
        </w:trPr>
        <w:tc>
          <w:tcPr>
            <w:tcW w:w="4443"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单位名称</w:t>
            </w:r>
          </w:p>
        </w:tc>
        <w:tc>
          <w:tcPr>
            <w:tcW w:w="1134"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单位性质</w:t>
            </w:r>
          </w:p>
        </w:tc>
        <w:tc>
          <w:tcPr>
            <w:tcW w:w="1276"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单位规格</w:t>
            </w:r>
          </w:p>
        </w:tc>
        <w:tc>
          <w:tcPr>
            <w:tcW w:w="2902"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经费保障形式</w:t>
            </w:r>
          </w:p>
        </w:tc>
      </w:tr>
      <w:tr w:rsidR="008269CA" w:rsidRPr="00E33DAD" w:rsidTr="007E1DA8">
        <w:trPr>
          <w:trHeight w:val="300"/>
          <w:tblHeader/>
          <w:jc w:val="center"/>
        </w:trPr>
        <w:tc>
          <w:tcPr>
            <w:tcW w:w="4443" w:type="dxa"/>
            <w:vMerge/>
            <w:vAlign w:val="center"/>
          </w:tcPr>
          <w:p w:rsidR="008269CA" w:rsidRPr="006E4D92" w:rsidRDefault="008269CA" w:rsidP="00F66032">
            <w:pPr>
              <w:spacing w:line="300" w:lineRule="exact"/>
              <w:jc w:val="left"/>
              <w:outlineLvl w:val="0"/>
              <w:rPr>
                <w:rFonts w:ascii="宋体" w:cs="Times New Roman"/>
                <w:szCs w:val="24"/>
              </w:rPr>
            </w:pPr>
          </w:p>
        </w:tc>
        <w:tc>
          <w:tcPr>
            <w:tcW w:w="1134" w:type="dxa"/>
            <w:vMerge/>
            <w:vAlign w:val="center"/>
          </w:tcPr>
          <w:p w:rsidR="008269CA" w:rsidRPr="006E4D92" w:rsidRDefault="008269CA" w:rsidP="00F66032">
            <w:pPr>
              <w:spacing w:line="300" w:lineRule="exact"/>
              <w:jc w:val="left"/>
              <w:outlineLvl w:val="0"/>
              <w:rPr>
                <w:rFonts w:ascii="宋体" w:cs="Times New Roman"/>
                <w:szCs w:val="24"/>
              </w:rPr>
            </w:pPr>
          </w:p>
        </w:tc>
        <w:tc>
          <w:tcPr>
            <w:tcW w:w="1276" w:type="dxa"/>
            <w:vMerge/>
            <w:vAlign w:val="center"/>
          </w:tcPr>
          <w:p w:rsidR="008269CA" w:rsidRPr="006E4D92" w:rsidRDefault="008269CA" w:rsidP="00F66032">
            <w:pPr>
              <w:spacing w:line="300" w:lineRule="exact"/>
              <w:jc w:val="left"/>
              <w:outlineLvl w:val="0"/>
              <w:rPr>
                <w:rFonts w:ascii="宋体" w:cs="Times New Roman"/>
                <w:szCs w:val="24"/>
              </w:rPr>
            </w:pPr>
          </w:p>
        </w:tc>
        <w:tc>
          <w:tcPr>
            <w:tcW w:w="2902" w:type="dxa"/>
            <w:vMerge/>
            <w:vAlign w:val="center"/>
          </w:tcPr>
          <w:p w:rsidR="008269CA" w:rsidRPr="006E4D92" w:rsidRDefault="008269CA" w:rsidP="00F66032">
            <w:pPr>
              <w:spacing w:line="300" w:lineRule="exact"/>
              <w:jc w:val="left"/>
              <w:outlineLvl w:val="0"/>
              <w:rPr>
                <w:rFonts w:ascii="宋体" w:cs="Times New Roman"/>
                <w:szCs w:val="24"/>
              </w:rPr>
            </w:pPr>
          </w:p>
        </w:tc>
      </w:tr>
      <w:tr w:rsidR="008269CA" w:rsidRPr="00E33DAD" w:rsidTr="007E1DA8">
        <w:trPr>
          <w:trHeight w:val="227"/>
          <w:jc w:val="center"/>
        </w:trPr>
        <w:tc>
          <w:tcPr>
            <w:tcW w:w="4443"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香河县委统战部</w:t>
            </w:r>
          </w:p>
        </w:tc>
        <w:tc>
          <w:tcPr>
            <w:tcW w:w="1134" w:type="dxa"/>
            <w:vAlign w:val="center"/>
          </w:tcPr>
          <w:p w:rsidR="008269CA" w:rsidRPr="006E4D92" w:rsidRDefault="008269CA" w:rsidP="0046769B">
            <w:pPr>
              <w:spacing w:line="300" w:lineRule="exact"/>
              <w:jc w:val="center"/>
              <w:rPr>
                <w:rFonts w:ascii="宋体" w:cs="Times New Roman"/>
                <w:szCs w:val="24"/>
              </w:rPr>
            </w:pPr>
            <w:r>
              <w:rPr>
                <w:rFonts w:ascii="宋体" w:hAnsi="宋体" w:cs="Times New Roman" w:hint="eastAsia"/>
                <w:szCs w:val="24"/>
              </w:rPr>
              <w:t>行政</w:t>
            </w:r>
          </w:p>
        </w:tc>
        <w:tc>
          <w:tcPr>
            <w:tcW w:w="1276"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正科级</w:t>
            </w:r>
          </w:p>
        </w:tc>
        <w:tc>
          <w:tcPr>
            <w:tcW w:w="2902"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财政拨款</w:t>
            </w:r>
          </w:p>
        </w:tc>
      </w:tr>
      <w:tr w:rsidR="008269CA" w:rsidRPr="00E33DAD" w:rsidTr="007E1DA8">
        <w:trPr>
          <w:trHeight w:val="227"/>
          <w:jc w:val="center"/>
        </w:trPr>
        <w:tc>
          <w:tcPr>
            <w:tcW w:w="4443" w:type="dxa"/>
            <w:vAlign w:val="center"/>
          </w:tcPr>
          <w:p w:rsidR="008269CA" w:rsidRPr="006E4D92" w:rsidRDefault="008269CA" w:rsidP="00F66032">
            <w:pPr>
              <w:spacing w:line="300" w:lineRule="exact"/>
              <w:jc w:val="left"/>
              <w:rPr>
                <w:rFonts w:ascii="宋体" w:cs="Times New Roman"/>
                <w:szCs w:val="24"/>
              </w:rPr>
            </w:pPr>
          </w:p>
        </w:tc>
        <w:tc>
          <w:tcPr>
            <w:tcW w:w="1134" w:type="dxa"/>
            <w:vAlign w:val="center"/>
          </w:tcPr>
          <w:p w:rsidR="008269CA" w:rsidRPr="006E4D92" w:rsidRDefault="008269CA" w:rsidP="00F66032">
            <w:pPr>
              <w:spacing w:line="300" w:lineRule="exact"/>
              <w:jc w:val="left"/>
              <w:rPr>
                <w:rFonts w:ascii="宋体" w:cs="Times New Roman"/>
                <w:szCs w:val="24"/>
              </w:rPr>
            </w:pPr>
          </w:p>
        </w:tc>
        <w:tc>
          <w:tcPr>
            <w:tcW w:w="1276" w:type="dxa"/>
            <w:vAlign w:val="center"/>
          </w:tcPr>
          <w:p w:rsidR="008269CA" w:rsidRPr="006E4D92" w:rsidRDefault="008269CA" w:rsidP="00F66032">
            <w:pPr>
              <w:spacing w:line="300" w:lineRule="exact"/>
              <w:jc w:val="left"/>
              <w:rPr>
                <w:rFonts w:ascii="宋体" w:cs="Times New Roman"/>
                <w:szCs w:val="24"/>
              </w:rPr>
            </w:pPr>
          </w:p>
        </w:tc>
        <w:tc>
          <w:tcPr>
            <w:tcW w:w="2902" w:type="dxa"/>
            <w:vAlign w:val="center"/>
          </w:tcPr>
          <w:p w:rsidR="008269CA" w:rsidRPr="006E4D92" w:rsidRDefault="008269CA" w:rsidP="00F66032">
            <w:pPr>
              <w:spacing w:line="300" w:lineRule="exact"/>
              <w:jc w:val="left"/>
              <w:rPr>
                <w:rFonts w:ascii="宋体" w:cs="Times New Roman"/>
                <w:szCs w:val="24"/>
              </w:rPr>
            </w:pPr>
          </w:p>
        </w:tc>
      </w:tr>
      <w:tr w:rsidR="008269CA" w:rsidRPr="00E33DAD" w:rsidTr="007E1DA8">
        <w:trPr>
          <w:trHeight w:val="227"/>
          <w:jc w:val="center"/>
        </w:trPr>
        <w:tc>
          <w:tcPr>
            <w:tcW w:w="4443" w:type="dxa"/>
            <w:vAlign w:val="center"/>
          </w:tcPr>
          <w:p w:rsidR="008269CA" w:rsidRPr="006E4D92" w:rsidRDefault="008269CA" w:rsidP="00F66032">
            <w:pPr>
              <w:spacing w:line="300" w:lineRule="exact"/>
              <w:jc w:val="left"/>
              <w:rPr>
                <w:rFonts w:ascii="宋体" w:cs="Times New Roman"/>
                <w:szCs w:val="24"/>
              </w:rPr>
            </w:pPr>
          </w:p>
        </w:tc>
        <w:tc>
          <w:tcPr>
            <w:tcW w:w="1134" w:type="dxa"/>
            <w:vAlign w:val="center"/>
          </w:tcPr>
          <w:p w:rsidR="008269CA" w:rsidRPr="006E4D92" w:rsidRDefault="008269CA" w:rsidP="00F66032">
            <w:pPr>
              <w:spacing w:line="300" w:lineRule="exact"/>
              <w:jc w:val="left"/>
              <w:rPr>
                <w:rFonts w:ascii="宋体" w:cs="Times New Roman"/>
                <w:szCs w:val="24"/>
              </w:rPr>
            </w:pPr>
          </w:p>
        </w:tc>
        <w:tc>
          <w:tcPr>
            <w:tcW w:w="1276" w:type="dxa"/>
            <w:vAlign w:val="center"/>
          </w:tcPr>
          <w:p w:rsidR="008269CA" w:rsidRPr="006E4D92" w:rsidRDefault="008269CA" w:rsidP="00F66032">
            <w:pPr>
              <w:spacing w:line="300" w:lineRule="exact"/>
              <w:jc w:val="left"/>
              <w:rPr>
                <w:rFonts w:ascii="宋体" w:cs="Times New Roman"/>
                <w:szCs w:val="24"/>
              </w:rPr>
            </w:pPr>
          </w:p>
        </w:tc>
        <w:tc>
          <w:tcPr>
            <w:tcW w:w="2902" w:type="dxa"/>
            <w:vAlign w:val="center"/>
          </w:tcPr>
          <w:p w:rsidR="008269CA" w:rsidRPr="006E4D92" w:rsidRDefault="008269CA" w:rsidP="00F66032">
            <w:pPr>
              <w:spacing w:line="300" w:lineRule="exact"/>
              <w:jc w:val="left"/>
              <w:rPr>
                <w:rFonts w:ascii="宋体" w:cs="Times New Roman"/>
                <w:szCs w:val="24"/>
              </w:rPr>
            </w:pPr>
          </w:p>
        </w:tc>
      </w:tr>
    </w:tbl>
    <w:p w:rsidR="008269CA" w:rsidRPr="006E4D92" w:rsidRDefault="008269CA" w:rsidP="007E1DA8">
      <w:pPr>
        <w:ind w:firstLine="640"/>
        <w:rPr>
          <w:rFonts w:ascii="宋体" w:cs="Times New Roman"/>
          <w:sz w:val="32"/>
          <w:szCs w:val="32"/>
        </w:rPr>
      </w:pPr>
    </w:p>
    <w:p w:rsidR="008269CA" w:rsidRPr="00C24BF5" w:rsidRDefault="008269CA"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8269CA" w:rsidRPr="00142986" w:rsidRDefault="008269CA" w:rsidP="00776C08">
      <w:pPr>
        <w:ind w:firstLine="640"/>
        <w:rPr>
          <w:rFonts w:ascii="仿宋" w:eastAsia="仿宋" w:hAnsi="仿宋" w:cs="Times New Roman"/>
          <w:bCs/>
          <w:sz w:val="32"/>
          <w:szCs w:val="32"/>
        </w:rPr>
      </w:pPr>
      <w:r w:rsidRPr="00142986">
        <w:rPr>
          <w:rFonts w:ascii="仿宋" w:eastAsia="仿宋" w:hAnsi="仿宋" w:cs="Times New Roman" w:hint="eastAsia"/>
          <w:bCs/>
          <w:sz w:val="32"/>
          <w:szCs w:val="32"/>
        </w:rPr>
        <w:t>按照预算管理有关规定，目前我</w:t>
      </w:r>
      <w:r>
        <w:rPr>
          <w:rFonts w:ascii="仿宋" w:eastAsia="仿宋" w:hAnsi="仿宋" w:cs="Times New Roman" w:hint="eastAsia"/>
          <w:bCs/>
          <w:sz w:val="32"/>
          <w:szCs w:val="32"/>
        </w:rPr>
        <w:t>县</w:t>
      </w:r>
      <w:r w:rsidRPr="00142986">
        <w:rPr>
          <w:rFonts w:ascii="仿宋" w:eastAsia="仿宋" w:hAnsi="仿宋" w:cs="Times New Roman" w:hint="eastAsia"/>
          <w:bCs/>
          <w:sz w:val="32"/>
          <w:szCs w:val="32"/>
        </w:rPr>
        <w:t>部门预算的编制实行综合预算制度，即全部收入和支出都反映的预算中。只包括本单位预算，不包含下属单位预算在汇总预算中。</w:t>
      </w:r>
    </w:p>
    <w:p w:rsidR="008269CA" w:rsidRPr="00093D80" w:rsidRDefault="008269CA"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w:t>
      </w:r>
      <w:r w:rsidRPr="00093D80">
        <w:rPr>
          <w:rFonts w:ascii="楷体" w:eastAsia="楷体" w:hAnsi="楷体" w:cs="Times New Roman" w:hint="eastAsia"/>
          <w:b/>
          <w:sz w:val="32"/>
          <w:szCs w:val="32"/>
        </w:rPr>
        <w:t>、收入说明</w:t>
      </w:r>
    </w:p>
    <w:p w:rsidR="008269CA" w:rsidRDefault="008269CA" w:rsidP="000B248F">
      <w:pPr>
        <w:ind w:firstLine="640"/>
        <w:rPr>
          <w:rFonts w:ascii="仿宋" w:eastAsia="仿宋" w:hAnsi="仿宋" w:cs="Times New Roman"/>
          <w:sz w:val="32"/>
          <w:szCs w:val="32"/>
        </w:rPr>
      </w:pPr>
      <w:r w:rsidRPr="00AA71ED">
        <w:rPr>
          <w:rFonts w:ascii="仿宋" w:eastAsia="仿宋" w:hAnsi="仿宋" w:cs="Times New Roman" w:hint="eastAsia"/>
          <w:sz w:val="32"/>
          <w:szCs w:val="32"/>
        </w:rPr>
        <w:t>反映本部门当年全部收入。</w:t>
      </w:r>
      <w:r w:rsidRPr="00AA71ED">
        <w:rPr>
          <w:rFonts w:ascii="仿宋" w:eastAsia="仿宋" w:hAnsi="仿宋" w:cs="Times New Roman"/>
          <w:sz w:val="32"/>
          <w:szCs w:val="32"/>
        </w:rPr>
        <w:t>201</w:t>
      </w:r>
      <w:r>
        <w:rPr>
          <w:rFonts w:ascii="仿宋" w:eastAsia="仿宋" w:hAnsi="仿宋" w:cs="Times New Roman"/>
          <w:sz w:val="32"/>
          <w:szCs w:val="32"/>
        </w:rPr>
        <w:t>8</w:t>
      </w:r>
      <w:r w:rsidRPr="00AA71ED">
        <w:rPr>
          <w:rFonts w:ascii="仿宋" w:eastAsia="仿宋" w:hAnsi="仿宋" w:cs="Times New Roman" w:hint="eastAsia"/>
          <w:sz w:val="32"/>
          <w:szCs w:val="32"/>
        </w:rPr>
        <w:t>年预算收入</w:t>
      </w:r>
      <w:r>
        <w:rPr>
          <w:rFonts w:ascii="仿宋" w:eastAsia="仿宋" w:hAnsi="仿宋" w:cs="Times New Roman" w:hint="eastAsia"/>
          <w:sz w:val="32"/>
          <w:szCs w:val="32"/>
        </w:rPr>
        <w:t>总额</w:t>
      </w:r>
      <w:r>
        <w:rPr>
          <w:rFonts w:ascii="仿宋" w:eastAsia="仿宋" w:hAnsi="仿宋" w:cs="Times New Roman"/>
          <w:sz w:val="32"/>
          <w:szCs w:val="32"/>
        </w:rPr>
        <w:t>216.02</w:t>
      </w:r>
      <w:r w:rsidRPr="00AA71ED">
        <w:rPr>
          <w:rFonts w:ascii="仿宋" w:eastAsia="仿宋" w:hAnsi="仿宋" w:cs="Times New Roman" w:hint="eastAsia"/>
          <w:sz w:val="32"/>
          <w:szCs w:val="32"/>
        </w:rPr>
        <w:t>万元，其中：</w:t>
      </w:r>
      <w:r w:rsidRPr="00A6627D">
        <w:rPr>
          <w:rFonts w:ascii="仿宋" w:eastAsia="仿宋" w:hAnsi="仿宋" w:cs="Times New Roman" w:hint="eastAsia"/>
          <w:sz w:val="32"/>
          <w:szCs w:val="32"/>
        </w:rPr>
        <w:t>财政拨款收入</w:t>
      </w:r>
      <w:r>
        <w:rPr>
          <w:rFonts w:ascii="仿宋" w:eastAsia="仿宋" w:hAnsi="仿宋" w:cs="Times New Roman"/>
          <w:sz w:val="32"/>
          <w:szCs w:val="32"/>
        </w:rPr>
        <w:t>216.02</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（包括一般公共预算</w:t>
      </w:r>
      <w:r>
        <w:rPr>
          <w:rFonts w:ascii="仿宋" w:eastAsia="仿宋" w:hAnsi="仿宋" w:cs="Times New Roman"/>
          <w:sz w:val="32"/>
          <w:szCs w:val="32"/>
        </w:rPr>
        <w:t>216.02</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、政府性基金预算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、国有资本经营预算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）、上级补助收入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、事业收入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、经营收入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、附属单位上缴收入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、其他收入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Pr>
          <w:rFonts w:ascii="仿宋" w:eastAsia="仿宋" w:hAnsi="仿宋" w:cs="Times New Roman" w:hint="eastAsia"/>
          <w:sz w:val="32"/>
          <w:szCs w:val="32"/>
        </w:rPr>
        <w:t>。</w:t>
      </w:r>
    </w:p>
    <w:p w:rsidR="008269CA" w:rsidRPr="00093D80" w:rsidRDefault="008269CA" w:rsidP="000B248F">
      <w:pPr>
        <w:ind w:firstLine="640"/>
        <w:rPr>
          <w:rFonts w:ascii="楷体" w:eastAsia="楷体" w:hAnsi="楷体" w:cs="Times New Roman"/>
          <w:b/>
          <w:sz w:val="32"/>
          <w:szCs w:val="32"/>
        </w:rPr>
      </w:pPr>
      <w:r w:rsidRPr="00093D80">
        <w:rPr>
          <w:rFonts w:ascii="楷体" w:eastAsia="楷体" w:hAnsi="楷体" w:cs="Times New Roman"/>
          <w:b/>
          <w:sz w:val="32"/>
          <w:szCs w:val="32"/>
        </w:rPr>
        <w:t>2</w:t>
      </w:r>
      <w:r w:rsidRPr="00093D80">
        <w:rPr>
          <w:rFonts w:ascii="楷体" w:eastAsia="楷体" w:hAnsi="楷体" w:cs="Times New Roman" w:hint="eastAsia"/>
          <w:b/>
          <w:sz w:val="32"/>
          <w:szCs w:val="32"/>
        </w:rPr>
        <w:t>、支出说明</w:t>
      </w:r>
    </w:p>
    <w:p w:rsidR="008269CA" w:rsidRPr="00AA71ED" w:rsidRDefault="008269CA" w:rsidP="000B248F">
      <w:pPr>
        <w:ind w:firstLine="640"/>
        <w:rPr>
          <w:rFonts w:ascii="仿宋" w:eastAsia="仿宋" w:hAnsi="仿宋" w:cs="Times New Roman"/>
          <w:sz w:val="32"/>
          <w:szCs w:val="32"/>
        </w:rPr>
      </w:pPr>
      <w:r w:rsidRPr="00AA71ED">
        <w:rPr>
          <w:rFonts w:ascii="仿宋" w:eastAsia="仿宋" w:hAnsi="仿宋" w:cs="Times New Roman" w:hint="eastAsia"/>
          <w:sz w:val="32"/>
          <w:szCs w:val="32"/>
        </w:rPr>
        <w:t>收支预算总表支出栏、基本支出表、项目支出表按经济分类和支出功能分类科目编制，反映香河</w:t>
      </w:r>
      <w:r>
        <w:rPr>
          <w:rFonts w:ascii="仿宋" w:eastAsia="仿宋" w:hAnsi="仿宋" w:cs="Times New Roman" w:hint="eastAsia"/>
          <w:sz w:val="32"/>
          <w:szCs w:val="32"/>
        </w:rPr>
        <w:t>县委统战部</w:t>
      </w:r>
      <w:r w:rsidRPr="00AA71ED">
        <w:rPr>
          <w:rFonts w:ascii="仿宋" w:eastAsia="仿宋" w:hAnsi="仿宋" w:cs="Times New Roman" w:hint="eastAsia"/>
          <w:sz w:val="32"/>
          <w:szCs w:val="32"/>
        </w:rPr>
        <w:t>年度部门预算中支出预算的总体情况。</w:t>
      </w:r>
      <w:r w:rsidRPr="00AA71ED">
        <w:rPr>
          <w:rFonts w:ascii="仿宋" w:eastAsia="仿宋" w:hAnsi="仿宋" w:cs="Times New Roman"/>
          <w:sz w:val="32"/>
          <w:szCs w:val="32"/>
        </w:rPr>
        <w:t>201</w:t>
      </w:r>
      <w:r>
        <w:rPr>
          <w:rFonts w:ascii="仿宋" w:eastAsia="仿宋" w:hAnsi="仿宋" w:cs="Times New Roman"/>
          <w:sz w:val="32"/>
          <w:szCs w:val="32"/>
        </w:rPr>
        <w:t>8</w:t>
      </w:r>
      <w:r w:rsidRPr="00AA71ED">
        <w:rPr>
          <w:rFonts w:ascii="仿宋" w:eastAsia="仿宋" w:hAnsi="仿宋" w:cs="Times New Roman" w:hint="eastAsia"/>
          <w:sz w:val="32"/>
          <w:szCs w:val="32"/>
        </w:rPr>
        <w:t>年支出预算</w:t>
      </w:r>
      <w:r>
        <w:rPr>
          <w:rFonts w:ascii="仿宋" w:eastAsia="仿宋" w:hAnsi="仿宋" w:cs="Times New Roman"/>
          <w:sz w:val="32"/>
          <w:szCs w:val="32"/>
        </w:rPr>
        <w:t>216.02</w:t>
      </w:r>
      <w:r w:rsidRPr="00AA71ED">
        <w:rPr>
          <w:rFonts w:ascii="仿宋" w:eastAsia="仿宋" w:hAnsi="仿宋" w:cs="Times New Roman" w:hint="eastAsia"/>
          <w:sz w:val="32"/>
          <w:szCs w:val="32"/>
        </w:rPr>
        <w:t>万元，其中基本支出</w:t>
      </w:r>
      <w:r>
        <w:rPr>
          <w:rFonts w:ascii="仿宋" w:eastAsia="仿宋" w:hAnsi="仿宋" w:cs="Times New Roman"/>
          <w:sz w:val="32"/>
          <w:szCs w:val="32"/>
        </w:rPr>
        <w:t>190.02</w:t>
      </w:r>
      <w:r w:rsidRPr="00AA71ED">
        <w:rPr>
          <w:rFonts w:ascii="仿宋" w:eastAsia="仿宋" w:hAnsi="仿宋" w:cs="Times New Roman" w:hint="eastAsia"/>
          <w:sz w:val="32"/>
          <w:szCs w:val="32"/>
        </w:rPr>
        <w:t>万元，包括人员经费和日常公用经费；项目支出</w:t>
      </w:r>
      <w:r>
        <w:rPr>
          <w:rFonts w:ascii="仿宋" w:eastAsia="仿宋" w:hAnsi="仿宋" w:cs="Times New Roman"/>
          <w:sz w:val="32"/>
          <w:szCs w:val="32"/>
        </w:rPr>
        <w:t>26</w:t>
      </w:r>
      <w:r w:rsidRPr="00AA71ED">
        <w:rPr>
          <w:rFonts w:ascii="仿宋" w:eastAsia="仿宋" w:hAnsi="仿宋" w:cs="Times New Roman" w:hint="eastAsia"/>
          <w:sz w:val="32"/>
          <w:szCs w:val="32"/>
        </w:rPr>
        <w:t>万元，包括本级支出</w:t>
      </w:r>
      <w:r>
        <w:rPr>
          <w:rFonts w:ascii="仿宋" w:eastAsia="仿宋" w:hAnsi="仿宋" w:cs="Times New Roman"/>
          <w:sz w:val="32"/>
          <w:szCs w:val="32"/>
        </w:rPr>
        <w:t>26</w:t>
      </w:r>
      <w:r w:rsidRPr="00AA71ED">
        <w:rPr>
          <w:rFonts w:ascii="仿宋" w:eastAsia="仿宋" w:hAnsi="仿宋" w:cs="Times New Roman" w:hint="eastAsia"/>
          <w:sz w:val="32"/>
          <w:szCs w:val="32"/>
        </w:rPr>
        <w:t>万元和</w:t>
      </w:r>
      <w:r w:rsidRPr="003E23A5">
        <w:rPr>
          <w:rFonts w:ascii="仿宋" w:eastAsia="仿宋" w:hAnsi="仿宋" w:cs="Times New Roman" w:hint="eastAsia"/>
          <w:sz w:val="32"/>
          <w:szCs w:val="32"/>
        </w:rPr>
        <w:t>对下补助支出</w:t>
      </w:r>
      <w:r>
        <w:rPr>
          <w:rFonts w:ascii="仿宋" w:eastAsia="仿宋" w:hAnsi="仿宋" w:cs="Times New Roman"/>
          <w:sz w:val="32"/>
          <w:szCs w:val="32"/>
        </w:rPr>
        <w:t>0</w:t>
      </w:r>
      <w:r w:rsidRPr="00AA71ED">
        <w:rPr>
          <w:rFonts w:ascii="仿宋" w:eastAsia="仿宋" w:hAnsi="仿宋" w:cs="Times New Roman" w:hint="eastAsia"/>
          <w:sz w:val="32"/>
          <w:szCs w:val="32"/>
        </w:rPr>
        <w:t>万元，主要为</w:t>
      </w:r>
      <w:r>
        <w:rPr>
          <w:rFonts w:ascii="仿宋" w:eastAsia="仿宋" w:hAnsi="仿宋" w:cs="Times New Roman" w:hint="eastAsia"/>
          <w:sz w:val="32"/>
          <w:szCs w:val="32"/>
        </w:rPr>
        <w:t>走访台胞、侨胞及民族宗教业务费</w:t>
      </w:r>
      <w:r w:rsidRPr="00AA71ED">
        <w:rPr>
          <w:rFonts w:ascii="仿宋" w:eastAsia="仿宋" w:hAnsi="仿宋" w:cs="Times New Roman" w:hint="eastAsia"/>
          <w:sz w:val="32"/>
          <w:szCs w:val="32"/>
        </w:rPr>
        <w:t>等；上缴上级支出</w:t>
      </w:r>
      <w:r>
        <w:rPr>
          <w:rFonts w:ascii="仿宋" w:eastAsia="仿宋" w:hAnsi="仿宋" w:cs="Times New Roman"/>
          <w:sz w:val="32"/>
          <w:szCs w:val="32"/>
        </w:rPr>
        <w:t>0</w:t>
      </w:r>
      <w:r w:rsidRPr="00AA71ED">
        <w:rPr>
          <w:rFonts w:ascii="仿宋" w:eastAsia="仿宋" w:hAnsi="仿宋" w:cs="Times New Roman" w:hint="eastAsia"/>
          <w:sz w:val="32"/>
          <w:szCs w:val="32"/>
        </w:rPr>
        <w:t>万元；其他支出</w:t>
      </w:r>
      <w:r>
        <w:rPr>
          <w:rFonts w:ascii="仿宋" w:eastAsia="仿宋" w:hAnsi="仿宋" w:cs="Times New Roman"/>
          <w:sz w:val="32"/>
          <w:szCs w:val="32"/>
        </w:rPr>
        <w:t>0</w:t>
      </w:r>
      <w:r w:rsidRPr="00AA71ED">
        <w:rPr>
          <w:rFonts w:ascii="仿宋" w:eastAsia="仿宋" w:hAnsi="仿宋" w:cs="Times New Roman" w:hint="eastAsia"/>
          <w:sz w:val="32"/>
          <w:szCs w:val="32"/>
        </w:rPr>
        <w:t>万元。</w:t>
      </w:r>
    </w:p>
    <w:p w:rsidR="008269CA" w:rsidRPr="00093D80" w:rsidRDefault="008269CA"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w:t>
      </w:r>
      <w:r w:rsidRPr="00093D80">
        <w:rPr>
          <w:rFonts w:ascii="楷体" w:eastAsia="楷体" w:hAnsi="楷体" w:cs="Times New Roman" w:hint="eastAsia"/>
          <w:b/>
          <w:sz w:val="32"/>
          <w:szCs w:val="32"/>
        </w:rPr>
        <w:t>、比上年增减情况</w:t>
      </w:r>
    </w:p>
    <w:p w:rsidR="008269CA" w:rsidRPr="00AA71ED" w:rsidRDefault="008269CA" w:rsidP="000B248F">
      <w:pPr>
        <w:ind w:firstLine="640"/>
        <w:rPr>
          <w:rFonts w:ascii="仿宋" w:eastAsia="仿宋" w:hAnsi="仿宋" w:cs="Times New Roman"/>
          <w:sz w:val="32"/>
          <w:szCs w:val="32"/>
        </w:rPr>
      </w:pPr>
      <w:r>
        <w:rPr>
          <w:rFonts w:ascii="仿宋" w:eastAsia="仿宋" w:hAnsi="仿宋" w:cs="Times New Roman"/>
          <w:sz w:val="32"/>
          <w:szCs w:val="32"/>
        </w:rPr>
        <w:t>2018</w:t>
      </w:r>
      <w:r w:rsidRPr="00AA71ED">
        <w:rPr>
          <w:rFonts w:ascii="仿宋" w:eastAsia="仿宋" w:hAnsi="仿宋" w:cs="Times New Roman" w:hint="eastAsia"/>
          <w:sz w:val="32"/>
          <w:szCs w:val="32"/>
        </w:rPr>
        <w:t>年预算收支安排</w:t>
      </w:r>
      <w:r>
        <w:rPr>
          <w:rFonts w:ascii="仿宋" w:eastAsia="仿宋" w:hAnsi="仿宋" w:cs="Times New Roman"/>
          <w:sz w:val="32"/>
          <w:szCs w:val="32"/>
        </w:rPr>
        <w:t>216.02</w:t>
      </w:r>
      <w:r w:rsidRPr="00AA71ED">
        <w:rPr>
          <w:rFonts w:ascii="仿宋" w:eastAsia="仿宋" w:hAnsi="仿宋" w:cs="Times New Roman" w:hint="eastAsia"/>
          <w:sz w:val="32"/>
          <w:szCs w:val="32"/>
        </w:rPr>
        <w:t>万元，较</w:t>
      </w:r>
      <w:r>
        <w:rPr>
          <w:rFonts w:ascii="仿宋" w:eastAsia="仿宋" w:hAnsi="仿宋" w:cs="Times New Roman"/>
          <w:sz w:val="32"/>
          <w:szCs w:val="32"/>
        </w:rPr>
        <w:t>2017</w:t>
      </w:r>
      <w:r w:rsidRPr="00AA71ED">
        <w:rPr>
          <w:rFonts w:ascii="仿宋" w:eastAsia="仿宋" w:hAnsi="仿宋" w:cs="Times New Roman" w:hint="eastAsia"/>
          <w:sz w:val="32"/>
          <w:szCs w:val="32"/>
        </w:rPr>
        <w:t>年预算</w:t>
      </w:r>
      <w:r>
        <w:rPr>
          <w:rFonts w:ascii="仿宋" w:eastAsia="仿宋" w:hAnsi="仿宋" w:cs="Times New Roman" w:hint="eastAsia"/>
          <w:sz w:val="32"/>
          <w:szCs w:val="32"/>
        </w:rPr>
        <w:t>增加</w:t>
      </w:r>
      <w:r>
        <w:rPr>
          <w:rFonts w:ascii="仿宋" w:eastAsia="仿宋" w:hAnsi="仿宋" w:cs="Times New Roman"/>
          <w:sz w:val="32"/>
          <w:szCs w:val="32"/>
        </w:rPr>
        <w:t>44.83</w:t>
      </w:r>
      <w:r w:rsidRPr="00AA71ED">
        <w:rPr>
          <w:rFonts w:ascii="仿宋" w:eastAsia="仿宋" w:hAnsi="仿宋" w:cs="Times New Roman" w:hint="eastAsia"/>
          <w:sz w:val="32"/>
          <w:szCs w:val="32"/>
        </w:rPr>
        <w:t>万元，其中：基本支出</w:t>
      </w:r>
      <w:r>
        <w:rPr>
          <w:rFonts w:ascii="仿宋" w:eastAsia="仿宋" w:hAnsi="仿宋" w:cs="Times New Roman" w:hint="eastAsia"/>
          <w:sz w:val="32"/>
          <w:szCs w:val="32"/>
        </w:rPr>
        <w:t>增加</w:t>
      </w:r>
      <w:r>
        <w:rPr>
          <w:rFonts w:ascii="仿宋" w:eastAsia="仿宋" w:hAnsi="仿宋" w:cs="Times New Roman"/>
          <w:sz w:val="32"/>
          <w:szCs w:val="32"/>
        </w:rPr>
        <w:t>44.83</w:t>
      </w:r>
      <w:r w:rsidRPr="00AA71ED">
        <w:rPr>
          <w:rFonts w:ascii="仿宋" w:eastAsia="仿宋" w:hAnsi="仿宋" w:cs="Times New Roman" w:hint="eastAsia"/>
          <w:sz w:val="32"/>
          <w:szCs w:val="32"/>
        </w:rPr>
        <w:t>万元，主要为</w:t>
      </w:r>
      <w:r>
        <w:rPr>
          <w:rFonts w:ascii="仿宋" w:eastAsia="仿宋" w:hAnsi="仿宋" w:cs="Times New Roman" w:hint="eastAsia"/>
          <w:sz w:val="32"/>
          <w:szCs w:val="32"/>
        </w:rPr>
        <w:t>增加人员经费支出</w:t>
      </w:r>
      <w:r w:rsidRPr="00AA71ED">
        <w:rPr>
          <w:rFonts w:ascii="仿宋" w:eastAsia="仿宋" w:hAnsi="仿宋" w:cs="Times New Roman" w:hint="eastAsia"/>
          <w:sz w:val="32"/>
          <w:szCs w:val="32"/>
        </w:rPr>
        <w:t>。</w:t>
      </w:r>
      <w:r>
        <w:rPr>
          <w:rFonts w:ascii="仿宋" w:eastAsia="仿宋" w:hAnsi="仿宋" w:cs="Times New Roman" w:hint="eastAsia"/>
          <w:sz w:val="32"/>
          <w:szCs w:val="32"/>
        </w:rPr>
        <w:t>项目支出增加</w:t>
      </w:r>
      <w:r>
        <w:rPr>
          <w:rFonts w:ascii="仿宋" w:eastAsia="仿宋" w:hAnsi="仿宋" w:cs="Times New Roman"/>
          <w:sz w:val="32"/>
          <w:szCs w:val="32"/>
        </w:rPr>
        <w:t>0</w:t>
      </w:r>
      <w:r>
        <w:rPr>
          <w:rFonts w:ascii="仿宋" w:eastAsia="仿宋" w:hAnsi="仿宋" w:cs="Times New Roman" w:hint="eastAsia"/>
          <w:sz w:val="32"/>
          <w:szCs w:val="32"/>
        </w:rPr>
        <w:t>万元。</w:t>
      </w:r>
    </w:p>
    <w:p w:rsidR="008269CA" w:rsidRPr="00C24BF5" w:rsidRDefault="008269CA"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8269CA" w:rsidRPr="00AA71ED" w:rsidRDefault="008269CA" w:rsidP="000B248F">
      <w:pPr>
        <w:autoSpaceDE w:val="0"/>
        <w:autoSpaceDN w:val="0"/>
        <w:adjustRightInd w:val="0"/>
        <w:ind w:left="198" w:firstLineChars="150" w:firstLine="480"/>
        <w:jc w:val="left"/>
        <w:rPr>
          <w:rFonts w:ascii="仿宋" w:eastAsia="仿宋" w:hAnsi="仿宋" w:cs="Times New Roman"/>
          <w:sz w:val="32"/>
          <w:szCs w:val="32"/>
        </w:rPr>
      </w:pPr>
      <w:r w:rsidRPr="00AA71ED">
        <w:rPr>
          <w:rFonts w:ascii="仿宋" w:eastAsia="仿宋" w:hAnsi="仿宋" w:cs="Times New Roman" w:hint="eastAsia"/>
          <w:sz w:val="32"/>
          <w:szCs w:val="32"/>
        </w:rPr>
        <w:t>机关运行经费共计安排</w:t>
      </w:r>
      <w:r>
        <w:rPr>
          <w:rFonts w:ascii="仿宋" w:eastAsia="仿宋" w:hAnsi="仿宋" w:cs="Times New Roman"/>
          <w:sz w:val="32"/>
          <w:szCs w:val="32"/>
        </w:rPr>
        <w:t>29.25</w:t>
      </w:r>
      <w:r w:rsidRPr="00AA71ED">
        <w:rPr>
          <w:rFonts w:ascii="仿宋" w:eastAsia="仿宋" w:hAnsi="仿宋" w:cs="Times New Roman" w:hint="eastAsia"/>
          <w:sz w:val="32"/>
          <w:szCs w:val="32"/>
        </w:rPr>
        <w:t>万元，主要用于办公区的日常维修、办公用房水电费、办公用房取暖费、办公用房物业管理费等日常运行支出。</w:t>
      </w:r>
    </w:p>
    <w:p w:rsidR="008269CA" w:rsidRPr="00C24BF5" w:rsidRDefault="008269CA"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四、财政拨款“三公”经费预算情况及增减变化原因</w:t>
      </w:r>
    </w:p>
    <w:p w:rsidR="008269CA" w:rsidRPr="00AA71ED" w:rsidRDefault="008269CA" w:rsidP="000B248F">
      <w:pPr>
        <w:autoSpaceDE w:val="0"/>
        <w:autoSpaceDN w:val="0"/>
        <w:adjustRightInd w:val="0"/>
        <w:ind w:left="198" w:firstLineChars="150" w:firstLine="480"/>
        <w:jc w:val="left"/>
        <w:rPr>
          <w:rFonts w:ascii="仿宋" w:eastAsia="仿宋" w:hAnsi="仿宋" w:cs="Times New Roman"/>
          <w:sz w:val="32"/>
          <w:szCs w:val="32"/>
        </w:rPr>
      </w:pPr>
      <w:r>
        <w:rPr>
          <w:rFonts w:ascii="仿宋" w:eastAsia="仿宋" w:hAnsi="仿宋" w:cs="Times New Roman"/>
          <w:sz w:val="32"/>
          <w:szCs w:val="32"/>
        </w:rPr>
        <w:t>2018</w:t>
      </w:r>
      <w:r>
        <w:rPr>
          <w:rFonts w:ascii="仿宋" w:eastAsia="仿宋" w:hAnsi="仿宋" w:cs="Times New Roman" w:hint="eastAsia"/>
          <w:sz w:val="32"/>
          <w:szCs w:val="32"/>
        </w:rPr>
        <w:t>年</w:t>
      </w:r>
      <w:r w:rsidRPr="00AA71ED">
        <w:rPr>
          <w:rFonts w:ascii="仿宋" w:eastAsia="仿宋" w:hAnsi="仿宋" w:cs="Times New Roman" w:hint="eastAsia"/>
          <w:sz w:val="32"/>
          <w:szCs w:val="32"/>
        </w:rPr>
        <w:t>，本部门</w:t>
      </w:r>
      <w:r w:rsidRPr="00AA71ED">
        <w:rPr>
          <w:rFonts w:ascii="仿宋" w:eastAsia="仿宋" w:hAnsi="仿宋" w:cs="Times New Roman"/>
          <w:sz w:val="32"/>
          <w:szCs w:val="32"/>
        </w:rPr>
        <w:t xml:space="preserve"> </w:t>
      </w:r>
      <w:r w:rsidRPr="00AA71ED">
        <w:rPr>
          <w:rFonts w:ascii="仿宋" w:eastAsia="仿宋" w:hAnsi="仿宋" w:cs="Times New Roman" w:hint="eastAsia"/>
          <w:sz w:val="32"/>
          <w:szCs w:val="32"/>
        </w:rPr>
        <w:t>“三公”经费预算安排</w:t>
      </w:r>
      <w:r>
        <w:rPr>
          <w:rFonts w:ascii="仿宋" w:eastAsia="仿宋" w:hAnsi="仿宋" w:cs="Times New Roman"/>
          <w:sz w:val="32"/>
          <w:szCs w:val="32"/>
        </w:rPr>
        <w:t>8.65</w:t>
      </w:r>
      <w:r w:rsidRPr="00AA71ED">
        <w:rPr>
          <w:rFonts w:ascii="仿宋" w:eastAsia="仿宋" w:hAnsi="仿宋" w:cs="Times New Roman" w:hint="eastAsia"/>
          <w:sz w:val="32"/>
          <w:szCs w:val="32"/>
        </w:rPr>
        <w:t>万元</w:t>
      </w:r>
      <w:r w:rsidRPr="00A6627D">
        <w:rPr>
          <w:rFonts w:ascii="方正仿宋_GBK" w:eastAsia="方正仿宋_GBK" w:hAnsi="Simsun" w:cs="宋体" w:hint="eastAsia"/>
          <w:color w:val="000000"/>
          <w:kern w:val="0"/>
          <w:sz w:val="32"/>
          <w:szCs w:val="32"/>
        </w:rPr>
        <w:t>（</w:t>
      </w:r>
      <w:r w:rsidRPr="00A6627D">
        <w:rPr>
          <w:rFonts w:ascii="仿宋" w:eastAsia="仿宋" w:hAnsi="仿宋" w:cs="Times New Roman" w:hint="eastAsia"/>
          <w:sz w:val="32"/>
          <w:szCs w:val="32"/>
        </w:rPr>
        <w:t>包括一般公共预算</w:t>
      </w:r>
      <w:r>
        <w:rPr>
          <w:rFonts w:ascii="仿宋" w:eastAsia="仿宋" w:hAnsi="仿宋" w:cs="Times New Roman"/>
          <w:sz w:val="32"/>
          <w:szCs w:val="32"/>
        </w:rPr>
        <w:t>8.65</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、政府性基金预算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、国有资本经营预算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和财政专户核拨资金</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方正仿宋_GBK" w:eastAsia="方正仿宋_GBK" w:hAnsi="Simsun" w:cs="宋体" w:hint="eastAsia"/>
          <w:color w:val="000000"/>
          <w:kern w:val="0"/>
          <w:sz w:val="32"/>
          <w:szCs w:val="32"/>
        </w:rPr>
        <w:t>）</w:t>
      </w:r>
      <w:r w:rsidRPr="00AA71ED">
        <w:rPr>
          <w:rFonts w:ascii="仿宋" w:eastAsia="仿宋" w:hAnsi="仿宋" w:cs="Times New Roman" w:hint="eastAsia"/>
          <w:sz w:val="32"/>
          <w:szCs w:val="32"/>
        </w:rPr>
        <w:t>，其中因公出国（境）费</w:t>
      </w:r>
      <w:r>
        <w:rPr>
          <w:rFonts w:ascii="仿宋" w:eastAsia="仿宋" w:hAnsi="仿宋" w:cs="Times New Roman"/>
          <w:sz w:val="32"/>
          <w:szCs w:val="32"/>
        </w:rPr>
        <w:t>0</w:t>
      </w:r>
      <w:r w:rsidRPr="00AA71ED">
        <w:rPr>
          <w:rFonts w:ascii="仿宋" w:eastAsia="仿宋" w:hAnsi="仿宋" w:cs="Times New Roman" w:hint="eastAsia"/>
          <w:sz w:val="32"/>
          <w:szCs w:val="32"/>
        </w:rPr>
        <w:t>万元</w:t>
      </w:r>
      <w:r>
        <w:rPr>
          <w:rFonts w:ascii="仿宋" w:eastAsia="仿宋" w:hAnsi="仿宋" w:cs="Times New Roman" w:hint="eastAsia"/>
          <w:sz w:val="32"/>
          <w:szCs w:val="32"/>
        </w:rPr>
        <w:t>，</w:t>
      </w:r>
      <w:r w:rsidRPr="00AA71ED">
        <w:rPr>
          <w:rFonts w:ascii="仿宋" w:eastAsia="仿宋" w:hAnsi="仿宋" w:cs="Times New Roman" w:hint="eastAsia"/>
          <w:sz w:val="32"/>
          <w:szCs w:val="32"/>
        </w:rPr>
        <w:t>与</w:t>
      </w:r>
      <w:r>
        <w:rPr>
          <w:rFonts w:ascii="仿宋" w:eastAsia="仿宋" w:hAnsi="仿宋" w:cs="Times New Roman"/>
          <w:sz w:val="32"/>
          <w:szCs w:val="32"/>
        </w:rPr>
        <w:t>2017</w:t>
      </w:r>
      <w:r>
        <w:rPr>
          <w:rFonts w:ascii="仿宋" w:eastAsia="仿宋" w:hAnsi="仿宋" w:cs="Times New Roman" w:hint="eastAsia"/>
          <w:sz w:val="32"/>
          <w:szCs w:val="32"/>
        </w:rPr>
        <w:t>年持平，无增减变化</w:t>
      </w:r>
      <w:r w:rsidRPr="00AA71ED">
        <w:rPr>
          <w:rFonts w:ascii="仿宋" w:eastAsia="仿宋" w:hAnsi="仿宋" w:cs="Times New Roman" w:hint="eastAsia"/>
          <w:sz w:val="32"/>
          <w:szCs w:val="32"/>
        </w:rPr>
        <w:t>；公务用车购置及运维费</w:t>
      </w:r>
      <w:r>
        <w:rPr>
          <w:rFonts w:ascii="仿宋" w:eastAsia="仿宋" w:hAnsi="仿宋" w:cs="Times New Roman"/>
          <w:sz w:val="32"/>
          <w:szCs w:val="32"/>
        </w:rPr>
        <w:t>6.65</w:t>
      </w:r>
      <w:r w:rsidRPr="00AA71ED">
        <w:rPr>
          <w:rFonts w:ascii="仿宋" w:eastAsia="仿宋" w:hAnsi="仿宋" w:cs="Times New Roman" w:hint="eastAsia"/>
          <w:sz w:val="32"/>
          <w:szCs w:val="32"/>
        </w:rPr>
        <w:t>万元（其中：公务用车购置费为</w:t>
      </w:r>
      <w:r>
        <w:rPr>
          <w:rFonts w:ascii="仿宋" w:eastAsia="仿宋" w:hAnsi="仿宋" w:cs="Times New Roman"/>
          <w:sz w:val="32"/>
          <w:szCs w:val="32"/>
        </w:rPr>
        <w:t>0</w:t>
      </w:r>
      <w:r>
        <w:rPr>
          <w:rFonts w:ascii="仿宋" w:eastAsia="仿宋" w:hAnsi="仿宋" w:cs="Times New Roman" w:hint="eastAsia"/>
          <w:sz w:val="32"/>
          <w:szCs w:val="32"/>
        </w:rPr>
        <w:t>万元</w:t>
      </w:r>
      <w:r w:rsidRPr="00AA71ED">
        <w:rPr>
          <w:rFonts w:ascii="仿宋" w:eastAsia="仿宋" w:hAnsi="仿宋" w:cs="Times New Roman" w:hint="eastAsia"/>
          <w:sz w:val="32"/>
          <w:szCs w:val="32"/>
        </w:rPr>
        <w:t>，公务用车运行费</w:t>
      </w:r>
      <w:r>
        <w:rPr>
          <w:rFonts w:ascii="仿宋" w:eastAsia="仿宋" w:hAnsi="仿宋" w:cs="Times New Roman"/>
          <w:sz w:val="32"/>
          <w:szCs w:val="32"/>
        </w:rPr>
        <w:t>6.65</w:t>
      </w:r>
      <w:r w:rsidRPr="00AA71ED">
        <w:rPr>
          <w:rFonts w:ascii="仿宋" w:eastAsia="仿宋" w:hAnsi="仿宋" w:cs="Times New Roman" w:hint="eastAsia"/>
          <w:sz w:val="32"/>
          <w:szCs w:val="32"/>
        </w:rPr>
        <w:t>万元</w:t>
      </w:r>
      <w:r w:rsidRPr="00AA71ED">
        <w:rPr>
          <w:rFonts w:ascii="仿宋" w:eastAsia="仿宋" w:hAnsi="仿宋" w:cs="Times New Roman"/>
          <w:sz w:val="32"/>
          <w:szCs w:val="32"/>
        </w:rPr>
        <w:t>)</w:t>
      </w:r>
      <w:r>
        <w:rPr>
          <w:rFonts w:ascii="仿宋" w:eastAsia="仿宋" w:hAnsi="仿宋" w:cs="Times New Roman" w:hint="eastAsia"/>
          <w:sz w:val="32"/>
          <w:szCs w:val="32"/>
        </w:rPr>
        <w:t>，</w:t>
      </w:r>
      <w:r w:rsidRPr="00AA71ED">
        <w:rPr>
          <w:rFonts w:ascii="仿宋" w:eastAsia="仿宋" w:hAnsi="仿宋" w:cs="Times New Roman" w:hint="eastAsia"/>
          <w:sz w:val="32"/>
          <w:szCs w:val="32"/>
        </w:rPr>
        <w:t>与</w:t>
      </w:r>
      <w:r>
        <w:rPr>
          <w:rFonts w:ascii="仿宋" w:eastAsia="仿宋" w:hAnsi="仿宋" w:cs="Times New Roman"/>
          <w:sz w:val="32"/>
          <w:szCs w:val="32"/>
        </w:rPr>
        <w:t>2017</w:t>
      </w:r>
      <w:r>
        <w:rPr>
          <w:rFonts w:ascii="仿宋" w:eastAsia="仿宋" w:hAnsi="仿宋" w:cs="Times New Roman" w:hint="eastAsia"/>
          <w:sz w:val="32"/>
          <w:szCs w:val="32"/>
        </w:rPr>
        <w:t>年持平，无增减变化</w:t>
      </w:r>
      <w:r w:rsidRPr="00AA71ED">
        <w:rPr>
          <w:rFonts w:ascii="仿宋" w:eastAsia="仿宋" w:hAnsi="仿宋" w:cs="Times New Roman" w:hint="eastAsia"/>
          <w:sz w:val="32"/>
          <w:szCs w:val="32"/>
        </w:rPr>
        <w:t>；公务接待费</w:t>
      </w:r>
      <w:r>
        <w:rPr>
          <w:rFonts w:ascii="仿宋" w:eastAsia="仿宋" w:hAnsi="仿宋" w:cs="Times New Roman"/>
          <w:sz w:val="32"/>
          <w:szCs w:val="32"/>
        </w:rPr>
        <w:t>2</w:t>
      </w:r>
      <w:r w:rsidRPr="00AA71ED">
        <w:rPr>
          <w:rFonts w:ascii="仿宋" w:eastAsia="仿宋" w:hAnsi="仿宋" w:cs="Times New Roman" w:hint="eastAsia"/>
          <w:sz w:val="32"/>
          <w:szCs w:val="32"/>
        </w:rPr>
        <w:t>万元</w:t>
      </w:r>
      <w:r>
        <w:rPr>
          <w:rFonts w:ascii="仿宋" w:eastAsia="仿宋" w:hAnsi="仿宋" w:cs="Times New Roman" w:hint="eastAsia"/>
          <w:sz w:val="32"/>
          <w:szCs w:val="32"/>
        </w:rPr>
        <w:t>，</w:t>
      </w:r>
      <w:r w:rsidRPr="00AA71ED">
        <w:rPr>
          <w:rFonts w:ascii="仿宋" w:eastAsia="仿宋" w:hAnsi="仿宋" w:cs="Times New Roman" w:hint="eastAsia"/>
          <w:sz w:val="32"/>
          <w:szCs w:val="32"/>
        </w:rPr>
        <w:t>与</w:t>
      </w:r>
      <w:r>
        <w:rPr>
          <w:rFonts w:ascii="仿宋" w:eastAsia="仿宋" w:hAnsi="仿宋" w:cs="Times New Roman"/>
          <w:sz w:val="32"/>
          <w:szCs w:val="32"/>
        </w:rPr>
        <w:t>2017</w:t>
      </w:r>
      <w:r>
        <w:rPr>
          <w:rFonts w:ascii="仿宋" w:eastAsia="仿宋" w:hAnsi="仿宋" w:cs="Times New Roman" w:hint="eastAsia"/>
          <w:sz w:val="32"/>
          <w:szCs w:val="32"/>
        </w:rPr>
        <w:t>年持平，无增减变化。</w:t>
      </w:r>
    </w:p>
    <w:p w:rsidR="008269CA" w:rsidRPr="00C24BF5" w:rsidRDefault="008269CA"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8269CA" w:rsidRPr="00C24BF5" w:rsidRDefault="008269CA" w:rsidP="00C24BF5">
      <w:pPr>
        <w:ind w:firstLineChars="200" w:firstLine="643"/>
        <w:jc w:val="left"/>
        <w:rPr>
          <w:rFonts w:ascii="宋体" w:cs="Times New Roman"/>
          <w:b/>
          <w:sz w:val="32"/>
          <w:szCs w:val="32"/>
        </w:rPr>
      </w:pPr>
      <w:bookmarkStart w:id="1" w:name="_Toc471398463"/>
      <w:r w:rsidRPr="00C24BF5">
        <w:rPr>
          <w:rFonts w:ascii="宋体" w:hAnsi="宋体" w:cs="Times New Roman" w:hint="eastAsia"/>
          <w:b/>
          <w:sz w:val="32"/>
          <w:szCs w:val="32"/>
        </w:rPr>
        <w:t>总体绩效目标：</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1</w:t>
      </w:r>
      <w:r w:rsidRPr="003D2C1B">
        <w:rPr>
          <w:rFonts w:ascii="仿宋" w:eastAsia="仿宋" w:hAnsi="仿宋" w:cs="Times New Roman" w:hint="eastAsia"/>
          <w:sz w:val="32"/>
          <w:szCs w:val="32"/>
        </w:rPr>
        <w:t>、</w:t>
      </w:r>
      <w:r w:rsidRPr="003D2C1B">
        <w:rPr>
          <w:rFonts w:ascii="仿宋" w:eastAsia="仿宋" w:hAnsi="仿宋" w:hint="eastAsia"/>
          <w:sz w:val="32"/>
          <w:szCs w:val="32"/>
        </w:rPr>
        <w:t>了解情况，掌握政策，协调关系，安排人事，增进共识，加强团结</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2</w:t>
      </w:r>
      <w:r w:rsidRPr="003D2C1B">
        <w:rPr>
          <w:rFonts w:ascii="仿宋" w:eastAsia="仿宋" w:hAnsi="仿宋" w:cs="Times New Roman" w:hint="eastAsia"/>
          <w:sz w:val="32"/>
          <w:szCs w:val="32"/>
        </w:rPr>
        <w:t>、</w:t>
      </w:r>
      <w:r w:rsidRPr="003D2C1B">
        <w:rPr>
          <w:rFonts w:ascii="仿宋" w:eastAsia="仿宋" w:hAnsi="仿宋" w:hint="eastAsia"/>
          <w:sz w:val="32"/>
          <w:szCs w:val="32"/>
        </w:rPr>
        <w:t>进一步加强中国共产党领导的多党合作和政治协商制度建设，充分发挥民主党派职能作用，构建和谐政党关系</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3</w:t>
      </w:r>
      <w:r w:rsidRPr="003D2C1B">
        <w:rPr>
          <w:rFonts w:ascii="仿宋" w:eastAsia="仿宋" w:hAnsi="仿宋" w:hint="eastAsia"/>
          <w:sz w:val="32"/>
          <w:szCs w:val="32"/>
        </w:rPr>
        <w:t>、争取人心，凝聚、壮大爱国力量，为河北的对外开放和经济社会发展做贡献，为实现祖国统一大业服务。</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4</w:t>
      </w:r>
      <w:r w:rsidRPr="003D2C1B">
        <w:rPr>
          <w:rFonts w:ascii="仿宋" w:eastAsia="仿宋" w:hAnsi="仿宋" w:hint="eastAsia"/>
          <w:sz w:val="32"/>
          <w:szCs w:val="32"/>
        </w:rPr>
        <w:t>、促进非公有制经济健康发展和非公有制经济人士健康成长。</w:t>
      </w:r>
    </w:p>
    <w:p w:rsidR="008269CA" w:rsidRPr="003D2C1B" w:rsidRDefault="008269CA" w:rsidP="003D2C1B">
      <w:pPr>
        <w:jc w:val="left"/>
        <w:rPr>
          <w:rFonts w:ascii="仿宋" w:eastAsia="仿宋" w:hAnsi="仿宋"/>
          <w:sz w:val="32"/>
          <w:szCs w:val="32"/>
        </w:rPr>
      </w:pPr>
      <w:r w:rsidRPr="003D2C1B">
        <w:rPr>
          <w:rFonts w:ascii="仿宋" w:eastAsia="仿宋" w:hAnsi="仿宋"/>
          <w:sz w:val="32"/>
          <w:szCs w:val="32"/>
        </w:rPr>
        <w:t>5</w:t>
      </w:r>
      <w:r w:rsidRPr="003D2C1B">
        <w:rPr>
          <w:rFonts w:ascii="仿宋" w:eastAsia="仿宋" w:hAnsi="仿宋" w:hint="eastAsia"/>
          <w:sz w:val="32"/>
          <w:szCs w:val="32"/>
        </w:rPr>
        <w:t>、政治引领，培养人才，建言献策，服务社会，联谊交友</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6</w:t>
      </w:r>
      <w:r w:rsidRPr="003D2C1B">
        <w:rPr>
          <w:rFonts w:ascii="仿宋" w:eastAsia="仿宋" w:hAnsi="仿宋" w:cs="Times New Roman" w:hint="eastAsia"/>
          <w:sz w:val="32"/>
          <w:szCs w:val="32"/>
        </w:rPr>
        <w:t>、</w:t>
      </w:r>
      <w:r w:rsidRPr="003D2C1B">
        <w:rPr>
          <w:rFonts w:ascii="仿宋" w:eastAsia="仿宋" w:hAnsi="仿宋" w:hint="eastAsia"/>
          <w:sz w:val="32"/>
          <w:szCs w:val="32"/>
        </w:rPr>
        <w:t>以政治坚定、业绩突出、群众认同为标准，建设一支数量充足、结构合理、素质优良、作用突出的党外代表人士队伍。增强党外干部政治把握能力、参政议政能力、组织领导能力、合作共事能力和解决自身问题能力。</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7</w:t>
      </w:r>
      <w:r w:rsidRPr="003D2C1B">
        <w:rPr>
          <w:rFonts w:ascii="仿宋" w:eastAsia="仿宋" w:hAnsi="仿宋" w:hint="eastAsia"/>
          <w:sz w:val="32"/>
          <w:szCs w:val="32"/>
        </w:rPr>
        <w:t>、年度各项工作任务圆满完成</w:t>
      </w:r>
      <w:r>
        <w:rPr>
          <w:rFonts w:ascii="仿宋" w:eastAsia="仿宋" w:hAnsi="仿宋" w:hint="eastAsia"/>
          <w:sz w:val="32"/>
          <w:szCs w:val="32"/>
        </w:rPr>
        <w:t>。</w:t>
      </w:r>
    </w:p>
    <w:p w:rsidR="008269CA" w:rsidRPr="003D2C1B" w:rsidRDefault="008269CA" w:rsidP="003D2C1B">
      <w:pPr>
        <w:ind w:firstLineChars="200" w:firstLine="640"/>
        <w:jc w:val="left"/>
        <w:outlineLvl w:val="0"/>
        <w:rPr>
          <w:rFonts w:ascii="仿宋" w:eastAsia="仿宋" w:hAnsi="仿宋" w:cs="Times New Roman"/>
          <w:sz w:val="32"/>
          <w:szCs w:val="32"/>
        </w:rPr>
      </w:pPr>
      <w:r w:rsidRPr="003D2C1B">
        <w:rPr>
          <w:rFonts w:ascii="仿宋" w:eastAsia="仿宋" w:hAnsi="仿宋"/>
          <w:sz w:val="32"/>
          <w:szCs w:val="32"/>
        </w:rPr>
        <w:t>8</w:t>
      </w:r>
      <w:r w:rsidRPr="003D2C1B">
        <w:rPr>
          <w:rFonts w:ascii="仿宋" w:eastAsia="仿宋" w:hAnsi="仿宋" w:hint="eastAsia"/>
          <w:sz w:val="32"/>
          <w:szCs w:val="32"/>
        </w:rPr>
        <w:t>、做好统战宣传培训考察调研工作，提高统战工作科学化水平，扩大统一战线社会影响；密切联系统一战线各界人士，认真做好党外人士统战工作；完成省市统战部和县委交办的其他事项。</w:t>
      </w:r>
    </w:p>
    <w:p w:rsidR="008269CA" w:rsidRPr="00E16AA8" w:rsidRDefault="008269CA" w:rsidP="00E16AA8">
      <w:pPr>
        <w:ind w:firstLineChars="200" w:firstLine="643"/>
        <w:jc w:val="left"/>
        <w:outlineLvl w:val="0"/>
        <w:rPr>
          <w:rFonts w:ascii="宋体" w:cs="Times New Roman"/>
          <w:b/>
          <w:sz w:val="32"/>
          <w:szCs w:val="32"/>
        </w:rPr>
      </w:pPr>
      <w:r w:rsidRPr="00C24BF5">
        <w:rPr>
          <w:rFonts w:ascii="宋体" w:hAnsi="宋体" w:cs="Times New Roman" w:hint="eastAsia"/>
          <w:b/>
          <w:sz w:val="32"/>
          <w:szCs w:val="32"/>
        </w:rPr>
        <w:t>部门职责及工作活动绩效目标指标：</w:t>
      </w:r>
      <w:bookmarkStart w:id="2" w:name="_Toc478564652"/>
    </w:p>
    <w:p w:rsidR="008269CA" w:rsidRDefault="008269CA" w:rsidP="0046769B">
      <w:pPr>
        <w:jc w:val="center"/>
        <w:outlineLvl w:val="0"/>
        <w:rPr>
          <w:rFonts w:ascii="宋体"/>
          <w:sz w:val="32"/>
        </w:rPr>
      </w:pPr>
    </w:p>
    <w:p w:rsidR="008269CA" w:rsidRPr="0046769B" w:rsidRDefault="008269CA" w:rsidP="0046769B">
      <w:pPr>
        <w:jc w:val="center"/>
        <w:outlineLvl w:val="0"/>
        <w:rPr>
          <w:rFonts w:ascii="宋体"/>
          <w:sz w:val="32"/>
        </w:rPr>
      </w:pPr>
      <w:r w:rsidRPr="0046769B">
        <w:rPr>
          <w:rFonts w:ascii="宋体" w:hAnsi="宋体" w:hint="eastAsia"/>
          <w:sz w:val="32"/>
        </w:rPr>
        <w:t>部门职责</w:t>
      </w:r>
      <w:r w:rsidRPr="0046769B">
        <w:rPr>
          <w:rFonts w:ascii="宋体"/>
          <w:sz w:val="32"/>
        </w:rPr>
        <w:t>-</w:t>
      </w:r>
      <w:r w:rsidRPr="0046769B">
        <w:rPr>
          <w:rFonts w:ascii="宋体" w:hAnsi="宋体"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269CA" w:rsidRPr="00E33DAD" w:rsidTr="000203A7">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269CA" w:rsidRPr="00E33DAD" w:rsidRDefault="008269CA" w:rsidP="000203A7">
            <w:pPr>
              <w:spacing w:line="300" w:lineRule="exact"/>
              <w:jc w:val="left"/>
              <w:rPr>
                <w:rFonts w:ascii="宋体"/>
                <w:sz w:val="24"/>
              </w:rPr>
            </w:pPr>
            <w:r w:rsidRPr="00E33DAD">
              <w:rPr>
                <w:rFonts w:ascii="宋体" w:hAnsi="宋体"/>
                <w:sz w:val="24"/>
              </w:rPr>
              <w:t>213</w:t>
            </w:r>
            <w:r w:rsidRPr="00E33DAD">
              <w:rPr>
                <w:rFonts w:ascii="宋体" w:hAnsi="宋体" w:hint="eastAsia"/>
                <w:sz w:val="24"/>
              </w:rPr>
              <w:t>县统战部</w:t>
            </w:r>
          </w:p>
        </w:tc>
        <w:tc>
          <w:tcPr>
            <w:tcW w:w="2948" w:type="dxa"/>
            <w:gridSpan w:val="4"/>
            <w:tcBorders>
              <w:top w:val="single" w:sz="6" w:space="0" w:color="FFFFFF"/>
              <w:left w:val="single" w:sz="6" w:space="0" w:color="FFFFFF"/>
              <w:right w:val="single" w:sz="6" w:space="0" w:color="FFFFFF"/>
            </w:tcBorders>
            <w:vAlign w:val="center"/>
          </w:tcPr>
          <w:p w:rsidR="008269CA" w:rsidRPr="00E33DAD" w:rsidRDefault="008269CA" w:rsidP="000203A7">
            <w:pPr>
              <w:spacing w:line="300" w:lineRule="exact"/>
              <w:jc w:val="right"/>
              <w:rPr>
                <w:rFonts w:ascii="宋体"/>
                <w:sz w:val="24"/>
              </w:rPr>
            </w:pPr>
            <w:r w:rsidRPr="00E33DAD">
              <w:rPr>
                <w:rFonts w:ascii="宋体" w:hAnsi="宋体" w:hint="eastAsia"/>
                <w:sz w:val="24"/>
              </w:rPr>
              <w:t>单位：</w:t>
            </w:r>
            <w:r>
              <w:rPr>
                <w:rFonts w:ascii="宋体" w:hAnsi="宋体" w:hint="eastAsia"/>
                <w:sz w:val="24"/>
              </w:rPr>
              <w:t>万</w:t>
            </w:r>
            <w:r w:rsidRPr="00E33DAD">
              <w:rPr>
                <w:rFonts w:ascii="宋体" w:hAnsi="宋体" w:hint="eastAsia"/>
                <w:sz w:val="24"/>
              </w:rPr>
              <w:t>元</w:t>
            </w:r>
          </w:p>
        </w:tc>
      </w:tr>
      <w:tr w:rsidR="008269CA" w:rsidRPr="00E33DAD" w:rsidTr="000203A7">
        <w:trPr>
          <w:trHeight w:val="227"/>
          <w:tblHeader/>
          <w:jc w:val="center"/>
        </w:trPr>
        <w:tc>
          <w:tcPr>
            <w:tcW w:w="2341" w:type="dxa"/>
            <w:vMerge w:val="restart"/>
            <w:vAlign w:val="center"/>
          </w:tcPr>
          <w:p w:rsidR="008269CA" w:rsidRPr="00E33DAD" w:rsidRDefault="008269CA" w:rsidP="000203A7">
            <w:pPr>
              <w:spacing w:line="300" w:lineRule="exact"/>
              <w:jc w:val="center"/>
              <w:rPr>
                <w:rFonts w:ascii="宋体"/>
                <w:b/>
              </w:rPr>
            </w:pPr>
            <w:r w:rsidRPr="00E33DAD">
              <w:rPr>
                <w:rFonts w:ascii="宋体" w:hAnsi="宋体" w:hint="eastAsia"/>
                <w:b/>
              </w:rPr>
              <w:t>职责活动</w:t>
            </w:r>
          </w:p>
        </w:tc>
        <w:tc>
          <w:tcPr>
            <w:tcW w:w="1276" w:type="dxa"/>
            <w:vMerge w:val="restart"/>
            <w:vAlign w:val="center"/>
          </w:tcPr>
          <w:p w:rsidR="008269CA" w:rsidRPr="00E33DAD" w:rsidRDefault="008269CA" w:rsidP="000203A7">
            <w:pPr>
              <w:spacing w:line="300" w:lineRule="exact"/>
              <w:jc w:val="center"/>
              <w:rPr>
                <w:rFonts w:ascii="宋体"/>
                <w:b/>
              </w:rPr>
            </w:pPr>
            <w:r w:rsidRPr="00E33DAD">
              <w:rPr>
                <w:rFonts w:ascii="宋体" w:hAnsi="宋体" w:hint="eastAsia"/>
                <w:b/>
              </w:rPr>
              <w:t>年度预算数</w:t>
            </w:r>
          </w:p>
        </w:tc>
        <w:tc>
          <w:tcPr>
            <w:tcW w:w="2976" w:type="dxa"/>
            <w:vMerge w:val="restart"/>
            <w:vAlign w:val="center"/>
          </w:tcPr>
          <w:p w:rsidR="008269CA" w:rsidRPr="00E33DAD" w:rsidRDefault="008269CA" w:rsidP="000203A7">
            <w:pPr>
              <w:spacing w:line="300" w:lineRule="exact"/>
              <w:jc w:val="center"/>
              <w:rPr>
                <w:rFonts w:ascii="宋体"/>
                <w:b/>
              </w:rPr>
            </w:pPr>
            <w:r w:rsidRPr="00E33DAD">
              <w:rPr>
                <w:rFonts w:ascii="宋体" w:hAnsi="宋体" w:hint="eastAsia"/>
                <w:b/>
              </w:rPr>
              <w:t>内容描述</w:t>
            </w:r>
          </w:p>
        </w:tc>
        <w:tc>
          <w:tcPr>
            <w:tcW w:w="2976" w:type="dxa"/>
            <w:vMerge w:val="restart"/>
            <w:vAlign w:val="center"/>
          </w:tcPr>
          <w:p w:rsidR="008269CA" w:rsidRPr="00E33DAD" w:rsidRDefault="008269CA" w:rsidP="000203A7">
            <w:pPr>
              <w:spacing w:line="300" w:lineRule="exact"/>
              <w:jc w:val="center"/>
              <w:rPr>
                <w:rFonts w:ascii="宋体"/>
                <w:b/>
              </w:rPr>
            </w:pPr>
            <w:r w:rsidRPr="00E33DAD">
              <w:rPr>
                <w:rFonts w:ascii="宋体" w:hAnsi="宋体" w:hint="eastAsia"/>
                <w:b/>
              </w:rPr>
              <w:t>绩效目标</w:t>
            </w:r>
          </w:p>
        </w:tc>
        <w:tc>
          <w:tcPr>
            <w:tcW w:w="1417" w:type="dxa"/>
            <w:vMerge w:val="restart"/>
            <w:vAlign w:val="center"/>
          </w:tcPr>
          <w:p w:rsidR="008269CA" w:rsidRPr="00E33DAD" w:rsidRDefault="008269CA" w:rsidP="000203A7">
            <w:pPr>
              <w:spacing w:line="300" w:lineRule="exact"/>
              <w:jc w:val="center"/>
              <w:rPr>
                <w:rFonts w:ascii="宋体"/>
                <w:b/>
              </w:rPr>
            </w:pPr>
            <w:r w:rsidRPr="00E33DAD">
              <w:rPr>
                <w:rFonts w:ascii="宋体" w:hAnsi="宋体" w:hint="eastAsia"/>
                <w:b/>
              </w:rPr>
              <w:t>绩效指标</w:t>
            </w:r>
          </w:p>
        </w:tc>
        <w:tc>
          <w:tcPr>
            <w:tcW w:w="2948" w:type="dxa"/>
            <w:gridSpan w:val="4"/>
            <w:vAlign w:val="center"/>
          </w:tcPr>
          <w:p w:rsidR="008269CA" w:rsidRPr="00E33DAD" w:rsidRDefault="008269CA" w:rsidP="000203A7">
            <w:pPr>
              <w:spacing w:line="300" w:lineRule="exact"/>
              <w:jc w:val="center"/>
              <w:rPr>
                <w:rFonts w:ascii="宋体"/>
                <w:b/>
              </w:rPr>
            </w:pPr>
            <w:r w:rsidRPr="00E33DAD">
              <w:rPr>
                <w:rFonts w:ascii="宋体" w:hAnsi="宋体" w:hint="eastAsia"/>
                <w:b/>
              </w:rPr>
              <w:t>评价标准</w:t>
            </w:r>
          </w:p>
        </w:tc>
      </w:tr>
      <w:tr w:rsidR="008269CA" w:rsidRPr="00E33DAD" w:rsidTr="000203A7">
        <w:trPr>
          <w:trHeight w:val="227"/>
          <w:tblHeader/>
          <w:jc w:val="center"/>
        </w:trPr>
        <w:tc>
          <w:tcPr>
            <w:tcW w:w="2341" w:type="dxa"/>
            <w:vMerge/>
            <w:vAlign w:val="center"/>
          </w:tcPr>
          <w:p w:rsidR="008269CA" w:rsidRPr="00E33DAD" w:rsidRDefault="008269CA" w:rsidP="000203A7">
            <w:pPr>
              <w:spacing w:line="300" w:lineRule="exact"/>
              <w:jc w:val="left"/>
              <w:outlineLvl w:val="0"/>
              <w:rPr>
                <w:rFonts w:ascii="宋体"/>
              </w:rPr>
            </w:pPr>
          </w:p>
        </w:tc>
        <w:tc>
          <w:tcPr>
            <w:tcW w:w="1276" w:type="dxa"/>
            <w:vMerge/>
            <w:vAlign w:val="center"/>
          </w:tcPr>
          <w:p w:rsidR="008269CA" w:rsidRPr="00E33DAD" w:rsidRDefault="008269CA" w:rsidP="000203A7">
            <w:pPr>
              <w:spacing w:line="300" w:lineRule="exact"/>
              <w:jc w:val="left"/>
              <w:outlineLvl w:val="0"/>
              <w:rPr>
                <w:rFonts w:ascii="宋体"/>
              </w:rPr>
            </w:pPr>
          </w:p>
        </w:tc>
        <w:tc>
          <w:tcPr>
            <w:tcW w:w="2976" w:type="dxa"/>
            <w:vMerge/>
            <w:vAlign w:val="center"/>
          </w:tcPr>
          <w:p w:rsidR="008269CA" w:rsidRPr="00E33DAD" w:rsidRDefault="008269CA" w:rsidP="000203A7">
            <w:pPr>
              <w:spacing w:line="300" w:lineRule="exact"/>
              <w:jc w:val="left"/>
              <w:outlineLvl w:val="0"/>
              <w:rPr>
                <w:rFonts w:ascii="宋体"/>
              </w:rPr>
            </w:pPr>
          </w:p>
        </w:tc>
        <w:tc>
          <w:tcPr>
            <w:tcW w:w="2976" w:type="dxa"/>
            <w:vMerge/>
            <w:vAlign w:val="center"/>
          </w:tcPr>
          <w:p w:rsidR="008269CA" w:rsidRPr="00E33DAD" w:rsidRDefault="008269CA" w:rsidP="000203A7">
            <w:pPr>
              <w:spacing w:line="300" w:lineRule="exact"/>
              <w:jc w:val="left"/>
              <w:outlineLvl w:val="0"/>
              <w:rPr>
                <w:rFonts w:ascii="宋体"/>
              </w:rPr>
            </w:pPr>
          </w:p>
        </w:tc>
        <w:tc>
          <w:tcPr>
            <w:tcW w:w="1417" w:type="dxa"/>
            <w:vMerge/>
            <w:vAlign w:val="center"/>
          </w:tcPr>
          <w:p w:rsidR="008269CA" w:rsidRPr="00E33DAD" w:rsidRDefault="008269CA" w:rsidP="000203A7">
            <w:pPr>
              <w:spacing w:line="300" w:lineRule="exact"/>
              <w:jc w:val="left"/>
              <w:outlineLvl w:val="0"/>
              <w:rPr>
                <w:rFonts w:ascii="宋体"/>
              </w:rPr>
            </w:pPr>
          </w:p>
        </w:tc>
        <w:tc>
          <w:tcPr>
            <w:tcW w:w="737" w:type="dxa"/>
            <w:vAlign w:val="center"/>
          </w:tcPr>
          <w:p w:rsidR="008269CA" w:rsidRPr="00E33DAD" w:rsidRDefault="008269CA" w:rsidP="000203A7">
            <w:pPr>
              <w:spacing w:line="300" w:lineRule="exact"/>
              <w:jc w:val="center"/>
              <w:rPr>
                <w:rFonts w:ascii="宋体"/>
                <w:b/>
              </w:rPr>
            </w:pPr>
            <w:r w:rsidRPr="00E33DAD">
              <w:rPr>
                <w:rFonts w:ascii="宋体" w:hAnsi="宋体" w:hint="eastAsia"/>
                <w:b/>
              </w:rPr>
              <w:t>优</w:t>
            </w:r>
          </w:p>
        </w:tc>
        <w:tc>
          <w:tcPr>
            <w:tcW w:w="737" w:type="dxa"/>
            <w:vAlign w:val="center"/>
          </w:tcPr>
          <w:p w:rsidR="008269CA" w:rsidRPr="00E33DAD" w:rsidRDefault="008269CA" w:rsidP="000203A7">
            <w:pPr>
              <w:spacing w:line="300" w:lineRule="exact"/>
              <w:jc w:val="center"/>
              <w:rPr>
                <w:rFonts w:ascii="宋体"/>
                <w:b/>
              </w:rPr>
            </w:pPr>
            <w:r w:rsidRPr="00E33DAD">
              <w:rPr>
                <w:rFonts w:ascii="宋体" w:hAnsi="宋体" w:hint="eastAsia"/>
                <w:b/>
              </w:rPr>
              <w:t>良</w:t>
            </w:r>
          </w:p>
        </w:tc>
        <w:tc>
          <w:tcPr>
            <w:tcW w:w="737" w:type="dxa"/>
            <w:vAlign w:val="center"/>
          </w:tcPr>
          <w:p w:rsidR="008269CA" w:rsidRPr="00E33DAD" w:rsidRDefault="008269CA" w:rsidP="000203A7">
            <w:pPr>
              <w:spacing w:line="300" w:lineRule="exact"/>
              <w:jc w:val="center"/>
              <w:rPr>
                <w:rFonts w:ascii="宋体"/>
                <w:b/>
              </w:rPr>
            </w:pPr>
            <w:r w:rsidRPr="00E33DAD">
              <w:rPr>
                <w:rFonts w:ascii="宋体" w:hAnsi="宋体" w:hint="eastAsia"/>
                <w:b/>
              </w:rPr>
              <w:t>中</w:t>
            </w:r>
          </w:p>
        </w:tc>
        <w:tc>
          <w:tcPr>
            <w:tcW w:w="737" w:type="dxa"/>
            <w:vAlign w:val="center"/>
          </w:tcPr>
          <w:p w:rsidR="008269CA" w:rsidRPr="00E33DAD" w:rsidRDefault="008269CA" w:rsidP="000203A7">
            <w:pPr>
              <w:spacing w:line="300" w:lineRule="exact"/>
              <w:jc w:val="center"/>
              <w:rPr>
                <w:rFonts w:ascii="宋体"/>
                <w:b/>
              </w:rPr>
            </w:pPr>
            <w:r w:rsidRPr="00E33DAD">
              <w:rPr>
                <w:rFonts w:ascii="宋体" w:hAnsi="宋体" w:hint="eastAsia"/>
                <w:b/>
              </w:rPr>
              <w:t>差</w:t>
            </w:r>
          </w:p>
        </w:tc>
      </w:tr>
      <w:tr w:rsidR="008269CA" w:rsidRPr="00E33DAD" w:rsidTr="000203A7">
        <w:trPr>
          <w:trHeight w:val="227"/>
          <w:jc w:val="center"/>
        </w:trPr>
        <w:tc>
          <w:tcPr>
            <w:tcW w:w="2341" w:type="dxa"/>
            <w:vAlign w:val="center"/>
          </w:tcPr>
          <w:p w:rsidR="008269CA" w:rsidRPr="00E33DAD" w:rsidRDefault="008269CA" w:rsidP="00C36BA5">
            <w:pPr>
              <w:spacing w:line="300" w:lineRule="exact"/>
              <w:jc w:val="center"/>
              <w:rPr>
                <w:rFonts w:ascii="宋体"/>
                <w:b/>
              </w:rPr>
            </w:pPr>
            <w:r w:rsidRPr="00E33DAD">
              <w:rPr>
                <w:rFonts w:ascii="宋体" w:hAnsi="宋体" w:hint="eastAsia"/>
                <w:b/>
              </w:rPr>
              <w:t>开展统战工作</w:t>
            </w:r>
          </w:p>
        </w:tc>
        <w:tc>
          <w:tcPr>
            <w:tcW w:w="1276" w:type="dxa"/>
            <w:vAlign w:val="center"/>
          </w:tcPr>
          <w:p w:rsidR="008269CA" w:rsidRPr="00E33DAD" w:rsidRDefault="008269CA" w:rsidP="003D2C1B">
            <w:pPr>
              <w:spacing w:line="300" w:lineRule="exact"/>
              <w:jc w:val="center"/>
              <w:rPr>
                <w:rFonts w:ascii="宋体" w:hAnsi="宋体"/>
              </w:rPr>
            </w:pPr>
            <w:r w:rsidRPr="00E33DAD">
              <w:rPr>
                <w:rFonts w:ascii="宋体" w:hAnsi="宋体"/>
              </w:rPr>
              <w:t>26.00</w:t>
            </w: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贯彻落实统一战线的理论、政策和法律法规，向党委全面反映统一战线情况，提出开展统一战线工作的意见和建议，检查执行情况，协调统一战线各方面的关系。</w:t>
            </w: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了解情况，掌握政策，协调关系，安排人事，增进共识，加强团结</w:t>
            </w:r>
          </w:p>
        </w:tc>
        <w:tc>
          <w:tcPr>
            <w:tcW w:w="1417" w:type="dxa"/>
            <w:vAlign w:val="center"/>
          </w:tcPr>
          <w:p w:rsidR="008269CA" w:rsidRPr="00E33DAD" w:rsidRDefault="008269CA" w:rsidP="000203A7">
            <w:pPr>
              <w:spacing w:line="300" w:lineRule="exact"/>
              <w:jc w:val="left"/>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r>
      <w:tr w:rsidR="008269CA" w:rsidRPr="00E33DAD" w:rsidTr="000203A7">
        <w:trPr>
          <w:trHeight w:val="227"/>
          <w:jc w:val="center"/>
        </w:trPr>
        <w:tc>
          <w:tcPr>
            <w:tcW w:w="2341" w:type="dxa"/>
            <w:vMerge w:val="restart"/>
            <w:vAlign w:val="center"/>
          </w:tcPr>
          <w:p w:rsidR="008269CA" w:rsidRPr="00E33DAD" w:rsidRDefault="008269CA" w:rsidP="00C36BA5">
            <w:pPr>
              <w:spacing w:line="300" w:lineRule="exact"/>
              <w:jc w:val="center"/>
              <w:rPr>
                <w:rFonts w:ascii="宋体"/>
                <w:b/>
              </w:rPr>
            </w:pPr>
            <w:r w:rsidRPr="00E33DAD">
              <w:rPr>
                <w:rFonts w:ascii="宋体" w:hAnsi="宋体" w:hint="eastAsia"/>
                <w:b/>
              </w:rPr>
              <w:t>民主党派和无党派代表人士工作</w:t>
            </w:r>
          </w:p>
        </w:tc>
        <w:tc>
          <w:tcPr>
            <w:tcW w:w="1276" w:type="dxa"/>
            <w:vMerge w:val="restart"/>
            <w:vAlign w:val="center"/>
          </w:tcPr>
          <w:p w:rsidR="008269CA" w:rsidRPr="00E33DAD" w:rsidRDefault="008269CA" w:rsidP="000203A7">
            <w:pPr>
              <w:spacing w:line="300" w:lineRule="exact"/>
              <w:jc w:val="left"/>
              <w:rPr>
                <w:rFonts w:ascii="宋体"/>
              </w:rPr>
            </w:pP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进一步加强中国共产党领导的多党合作和政治协商制度建设，充分发挥民主党派职能作用，构建和谐政党关系</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提交政协会议议案数量</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4</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3</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2</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&lt;2</w:t>
            </w: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民主党派加强自身建设协助工作完成率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民主党派履行职能有关支持工作完成率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Align w:val="center"/>
          </w:tcPr>
          <w:p w:rsidR="008269CA" w:rsidRPr="00E33DAD" w:rsidRDefault="008269CA" w:rsidP="000203A7">
            <w:pPr>
              <w:spacing w:line="300" w:lineRule="exact"/>
              <w:jc w:val="left"/>
              <w:rPr>
                <w:rFonts w:ascii="宋体"/>
                <w:b/>
              </w:rPr>
            </w:pPr>
            <w:r>
              <w:rPr>
                <w:rFonts w:ascii="宋体" w:hAnsi="宋体" w:hint="eastAsia"/>
                <w:b/>
              </w:rPr>
              <w:t xml:space="preserve">　</w:t>
            </w:r>
            <w:r w:rsidRPr="00E33DAD">
              <w:rPr>
                <w:rFonts w:ascii="宋体" w:hAnsi="宋体" w:hint="eastAsia"/>
                <w:b/>
              </w:rPr>
              <w:t>民族宗教统战工作</w:t>
            </w:r>
          </w:p>
        </w:tc>
        <w:tc>
          <w:tcPr>
            <w:tcW w:w="1276" w:type="dxa"/>
            <w:vAlign w:val="center"/>
          </w:tcPr>
          <w:p w:rsidR="008269CA" w:rsidRPr="00E33DAD" w:rsidRDefault="008269CA" w:rsidP="003D2C1B">
            <w:pPr>
              <w:spacing w:line="300" w:lineRule="exact"/>
              <w:jc w:val="center"/>
              <w:rPr>
                <w:rFonts w:ascii="宋体" w:hAnsi="宋体"/>
              </w:rPr>
            </w:pPr>
            <w:r w:rsidRPr="00E33DAD">
              <w:rPr>
                <w:rFonts w:ascii="宋体" w:hAnsi="宋体"/>
              </w:rPr>
              <w:t>12.00</w:t>
            </w:r>
          </w:p>
        </w:tc>
        <w:tc>
          <w:tcPr>
            <w:tcW w:w="2976" w:type="dxa"/>
            <w:vAlign w:val="center"/>
          </w:tcPr>
          <w:p w:rsidR="008269CA" w:rsidRPr="00C36BA5" w:rsidRDefault="008269CA" w:rsidP="000203A7">
            <w:pPr>
              <w:spacing w:line="300" w:lineRule="exact"/>
              <w:jc w:val="left"/>
              <w:rPr>
                <w:rFonts w:ascii="宋体"/>
                <w:sz w:val="18"/>
                <w:szCs w:val="18"/>
              </w:rPr>
            </w:pPr>
            <w:r w:rsidRPr="00C36BA5">
              <w:rPr>
                <w:rFonts w:ascii="宋体" w:hAnsi="宋体" w:hint="eastAsia"/>
                <w:sz w:val="18"/>
                <w:szCs w:val="18"/>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涉密</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涉密</w:t>
            </w: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r>
      <w:tr w:rsidR="008269CA" w:rsidRPr="00E33DAD" w:rsidTr="000203A7">
        <w:trPr>
          <w:trHeight w:val="227"/>
          <w:jc w:val="center"/>
        </w:trPr>
        <w:tc>
          <w:tcPr>
            <w:tcW w:w="2341" w:type="dxa"/>
            <w:vMerge w:val="restart"/>
            <w:vAlign w:val="center"/>
          </w:tcPr>
          <w:p w:rsidR="008269CA" w:rsidRPr="00E33DAD" w:rsidRDefault="008269CA" w:rsidP="00C36BA5">
            <w:pPr>
              <w:spacing w:line="300" w:lineRule="exact"/>
              <w:jc w:val="center"/>
              <w:rPr>
                <w:rFonts w:ascii="宋体"/>
                <w:b/>
              </w:rPr>
            </w:pPr>
            <w:r w:rsidRPr="00E33DAD">
              <w:rPr>
                <w:rFonts w:ascii="宋体" w:hAnsi="宋体" w:hint="eastAsia"/>
                <w:b/>
              </w:rPr>
              <w:t>港澳台海外统战工作</w:t>
            </w:r>
          </w:p>
        </w:tc>
        <w:tc>
          <w:tcPr>
            <w:tcW w:w="1276" w:type="dxa"/>
            <w:vMerge w:val="restart"/>
            <w:vAlign w:val="center"/>
          </w:tcPr>
          <w:p w:rsidR="008269CA" w:rsidRPr="00E33DAD" w:rsidRDefault="008269CA" w:rsidP="003D2C1B">
            <w:pPr>
              <w:spacing w:line="300" w:lineRule="exact"/>
              <w:jc w:val="center"/>
              <w:rPr>
                <w:rFonts w:ascii="宋体" w:hAnsi="宋体"/>
              </w:rPr>
            </w:pPr>
            <w:r w:rsidRPr="00E33DAD">
              <w:rPr>
                <w:rFonts w:ascii="宋体" w:hAnsi="宋体"/>
              </w:rPr>
              <w:t>12.00</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争取人心，凝聚、壮大爱国力量，为河北的对外开放和经济社会发展做贡献，为实现祖国统一大业服务。</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开展港澳台海外统一战线工作完成率</w:t>
            </w: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联系重点社团及代表人士工作完成率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Align w:val="center"/>
          </w:tcPr>
          <w:p w:rsidR="008269CA" w:rsidRPr="00E33DAD" w:rsidRDefault="008269CA" w:rsidP="000203A7">
            <w:pPr>
              <w:spacing w:line="300" w:lineRule="exact"/>
              <w:jc w:val="left"/>
              <w:rPr>
                <w:rFonts w:ascii="宋体"/>
                <w:b/>
              </w:rPr>
            </w:pPr>
            <w:r>
              <w:rPr>
                <w:rFonts w:ascii="宋体" w:hAnsi="宋体" w:hint="eastAsia"/>
                <w:b/>
              </w:rPr>
              <w:t xml:space="preserve">　</w:t>
            </w:r>
            <w:r w:rsidRPr="00E33DAD">
              <w:rPr>
                <w:rFonts w:ascii="宋体" w:hAnsi="宋体" w:hint="eastAsia"/>
                <w:b/>
              </w:rPr>
              <w:t>非公经济统战工作</w:t>
            </w:r>
          </w:p>
        </w:tc>
        <w:tc>
          <w:tcPr>
            <w:tcW w:w="1276" w:type="dxa"/>
            <w:vAlign w:val="center"/>
          </w:tcPr>
          <w:p w:rsidR="008269CA" w:rsidRPr="00E33DAD" w:rsidRDefault="008269CA" w:rsidP="000203A7">
            <w:pPr>
              <w:spacing w:line="300" w:lineRule="exact"/>
              <w:jc w:val="left"/>
              <w:rPr>
                <w:rFonts w:ascii="宋体"/>
              </w:rPr>
            </w:pP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调查研究非公有制经济人士的情况，协调关系，提出政策建议，团结、服务、引导、教育非公有制经济人士，开展思想政治工作。</w:t>
            </w: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促进非公有制经济健康发展和非公有制经济人士健康成长。</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活动开展次数</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4</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3</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2</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&lt;2</w:t>
            </w:r>
          </w:p>
        </w:tc>
      </w:tr>
      <w:tr w:rsidR="008269CA" w:rsidRPr="00E33DAD" w:rsidTr="000203A7">
        <w:trPr>
          <w:trHeight w:val="227"/>
          <w:jc w:val="center"/>
        </w:trPr>
        <w:tc>
          <w:tcPr>
            <w:tcW w:w="2341" w:type="dxa"/>
            <w:vMerge w:val="restart"/>
            <w:vAlign w:val="center"/>
          </w:tcPr>
          <w:p w:rsidR="008269CA" w:rsidRPr="00E33DAD" w:rsidRDefault="008269CA" w:rsidP="000203A7">
            <w:pPr>
              <w:spacing w:line="300" w:lineRule="exact"/>
              <w:jc w:val="left"/>
              <w:rPr>
                <w:rFonts w:ascii="宋体"/>
                <w:b/>
              </w:rPr>
            </w:pPr>
            <w:r w:rsidRPr="00E33DAD">
              <w:rPr>
                <w:rFonts w:ascii="宋体" w:hAnsi="宋体" w:hint="eastAsia"/>
                <w:b/>
              </w:rPr>
              <w:t>党外知识分子统战工作</w:t>
            </w:r>
          </w:p>
        </w:tc>
        <w:tc>
          <w:tcPr>
            <w:tcW w:w="1276" w:type="dxa"/>
            <w:vMerge w:val="restart"/>
            <w:vAlign w:val="center"/>
          </w:tcPr>
          <w:p w:rsidR="008269CA" w:rsidRPr="00E33DAD" w:rsidRDefault="008269CA" w:rsidP="000203A7">
            <w:pPr>
              <w:spacing w:line="300" w:lineRule="exact"/>
              <w:jc w:val="left"/>
              <w:rPr>
                <w:rFonts w:ascii="宋体"/>
              </w:rPr>
            </w:pP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调查研究党外知识分子的情况，反映意见，协调关系，提出政策建议，联系党外知识分子代表人士。</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政治引领，培养人才，建言献策，服务社会，联谊交友</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组织新社会阶层代表人士和留学人员中代表人士开展统战工作的完成率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传统领域统战工作完成率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Merge w:val="restart"/>
            <w:vAlign w:val="center"/>
          </w:tcPr>
          <w:p w:rsidR="008269CA" w:rsidRPr="00E33DAD" w:rsidRDefault="008269CA" w:rsidP="00C36BA5">
            <w:pPr>
              <w:spacing w:line="300" w:lineRule="exact"/>
              <w:jc w:val="center"/>
              <w:rPr>
                <w:rFonts w:ascii="宋体"/>
                <w:b/>
              </w:rPr>
            </w:pPr>
            <w:r w:rsidRPr="00E33DAD">
              <w:rPr>
                <w:rFonts w:ascii="宋体" w:hAnsi="宋体" w:hint="eastAsia"/>
                <w:b/>
              </w:rPr>
              <w:t>党外代表人士队伍建设工作</w:t>
            </w:r>
          </w:p>
        </w:tc>
        <w:tc>
          <w:tcPr>
            <w:tcW w:w="1276" w:type="dxa"/>
            <w:vMerge w:val="restart"/>
            <w:vAlign w:val="center"/>
          </w:tcPr>
          <w:p w:rsidR="008269CA" w:rsidRPr="00E33DAD" w:rsidRDefault="008269CA" w:rsidP="003D2C1B">
            <w:pPr>
              <w:spacing w:line="300" w:lineRule="exact"/>
              <w:jc w:val="center"/>
              <w:rPr>
                <w:rFonts w:ascii="宋体" w:hAnsi="宋体"/>
              </w:rPr>
            </w:pPr>
            <w:r w:rsidRPr="00E33DAD">
              <w:rPr>
                <w:rFonts w:ascii="宋体" w:hAnsi="宋体"/>
              </w:rPr>
              <w:t>2.00</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vAlign w:val="center"/>
          </w:tcPr>
          <w:p w:rsidR="008269CA" w:rsidRPr="00E33DAD" w:rsidRDefault="008269CA" w:rsidP="000203A7">
            <w:pPr>
              <w:spacing w:line="300" w:lineRule="exact"/>
              <w:jc w:val="left"/>
              <w:rPr>
                <w:rFonts w:ascii="宋体"/>
              </w:rPr>
            </w:pPr>
            <w:r w:rsidRPr="00E33DAD">
              <w:rPr>
                <w:rFonts w:ascii="宋体" w:hAnsi="宋体" w:hint="eastAsia"/>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培训人员数量</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70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50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30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&lt;30</w:t>
            </w: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党外后备干部队伍建设工作完成率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Merge/>
            <w:vAlign w:val="center"/>
          </w:tcPr>
          <w:p w:rsidR="008269CA" w:rsidRPr="00E33DAD" w:rsidRDefault="008269CA" w:rsidP="000203A7">
            <w:pPr>
              <w:spacing w:line="300" w:lineRule="exact"/>
              <w:jc w:val="left"/>
              <w:rPr>
                <w:rFonts w:ascii="宋体"/>
                <w:b/>
              </w:rPr>
            </w:pPr>
          </w:p>
        </w:tc>
        <w:tc>
          <w:tcPr>
            <w:tcW w:w="12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2976" w:type="dxa"/>
            <w:vMerge/>
            <w:vAlign w:val="center"/>
          </w:tcPr>
          <w:p w:rsidR="008269CA" w:rsidRPr="00E33DAD" w:rsidRDefault="008269CA" w:rsidP="000203A7">
            <w:pPr>
              <w:spacing w:line="300" w:lineRule="exact"/>
              <w:jc w:val="left"/>
              <w:rPr>
                <w:rFonts w:ascii="宋体"/>
              </w:rPr>
            </w:pP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党外代表人士政治安排工作完成率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r w:rsidR="008269CA" w:rsidRPr="00E33DAD" w:rsidTr="000203A7">
        <w:trPr>
          <w:trHeight w:val="227"/>
          <w:jc w:val="center"/>
        </w:trPr>
        <w:tc>
          <w:tcPr>
            <w:tcW w:w="2341" w:type="dxa"/>
            <w:vAlign w:val="center"/>
          </w:tcPr>
          <w:p w:rsidR="008269CA" w:rsidRPr="00E33DAD" w:rsidRDefault="008269CA" w:rsidP="003D2C1B">
            <w:pPr>
              <w:spacing w:line="300" w:lineRule="exact"/>
              <w:jc w:val="center"/>
              <w:rPr>
                <w:rFonts w:ascii="宋体"/>
                <w:b/>
              </w:rPr>
            </w:pPr>
            <w:r w:rsidRPr="00E33DAD">
              <w:rPr>
                <w:rFonts w:ascii="宋体" w:hAnsi="宋体" w:hint="eastAsia"/>
                <w:b/>
              </w:rPr>
              <w:t>统战事务管理</w:t>
            </w:r>
          </w:p>
        </w:tc>
        <w:tc>
          <w:tcPr>
            <w:tcW w:w="1276" w:type="dxa"/>
            <w:vAlign w:val="center"/>
          </w:tcPr>
          <w:p w:rsidR="008269CA" w:rsidRPr="00E33DAD" w:rsidRDefault="008269CA" w:rsidP="000203A7">
            <w:pPr>
              <w:spacing w:line="300" w:lineRule="exact"/>
              <w:jc w:val="left"/>
              <w:rPr>
                <w:rFonts w:ascii="宋体"/>
              </w:rPr>
            </w:pPr>
          </w:p>
        </w:tc>
        <w:tc>
          <w:tcPr>
            <w:tcW w:w="2976" w:type="dxa"/>
            <w:vAlign w:val="center"/>
          </w:tcPr>
          <w:p w:rsidR="008269CA" w:rsidRPr="00E33DAD" w:rsidRDefault="008269CA" w:rsidP="00C36BA5">
            <w:pPr>
              <w:spacing w:line="300" w:lineRule="exact"/>
              <w:jc w:val="center"/>
              <w:rPr>
                <w:rFonts w:ascii="宋体"/>
              </w:rPr>
            </w:pPr>
            <w:r w:rsidRPr="00E33DAD">
              <w:rPr>
                <w:rFonts w:ascii="宋体" w:hAnsi="宋体" w:hint="eastAsia"/>
              </w:rPr>
              <w:t>负责统战业务管理</w:t>
            </w:r>
          </w:p>
        </w:tc>
        <w:tc>
          <w:tcPr>
            <w:tcW w:w="2976" w:type="dxa"/>
            <w:vAlign w:val="center"/>
          </w:tcPr>
          <w:p w:rsidR="008269CA" w:rsidRPr="00E33DAD" w:rsidRDefault="008269CA" w:rsidP="00C36BA5">
            <w:pPr>
              <w:spacing w:line="300" w:lineRule="exact"/>
              <w:jc w:val="center"/>
              <w:rPr>
                <w:rFonts w:ascii="宋体"/>
              </w:rPr>
            </w:pPr>
            <w:r w:rsidRPr="00E33DAD">
              <w:rPr>
                <w:rFonts w:ascii="宋体" w:hAnsi="宋体" w:hint="eastAsia"/>
              </w:rPr>
              <w:t>年度各项工作任务圆满完成</w:t>
            </w:r>
          </w:p>
        </w:tc>
        <w:tc>
          <w:tcPr>
            <w:tcW w:w="1417" w:type="dxa"/>
            <w:vAlign w:val="center"/>
          </w:tcPr>
          <w:p w:rsidR="008269CA" w:rsidRPr="00E33DAD" w:rsidRDefault="008269CA" w:rsidP="000203A7">
            <w:pPr>
              <w:spacing w:line="300" w:lineRule="exact"/>
              <w:jc w:val="left"/>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c>
          <w:tcPr>
            <w:tcW w:w="737" w:type="dxa"/>
            <w:vAlign w:val="center"/>
          </w:tcPr>
          <w:p w:rsidR="008269CA" w:rsidRPr="00E33DAD" w:rsidRDefault="008269CA" w:rsidP="000203A7">
            <w:pPr>
              <w:spacing w:line="300" w:lineRule="exact"/>
              <w:jc w:val="center"/>
              <w:rPr>
                <w:rFonts w:ascii="宋体"/>
              </w:rPr>
            </w:pPr>
          </w:p>
        </w:tc>
      </w:tr>
      <w:tr w:rsidR="008269CA" w:rsidRPr="00E33DAD" w:rsidTr="000203A7">
        <w:trPr>
          <w:trHeight w:val="227"/>
          <w:jc w:val="center"/>
        </w:trPr>
        <w:tc>
          <w:tcPr>
            <w:tcW w:w="2341" w:type="dxa"/>
            <w:vAlign w:val="center"/>
          </w:tcPr>
          <w:p w:rsidR="008269CA" w:rsidRPr="00E33DAD" w:rsidRDefault="008269CA" w:rsidP="000203A7">
            <w:pPr>
              <w:spacing w:line="300" w:lineRule="exact"/>
              <w:jc w:val="left"/>
              <w:rPr>
                <w:rFonts w:ascii="宋体"/>
                <w:b/>
              </w:rPr>
            </w:pPr>
            <w:r w:rsidRPr="00E33DAD">
              <w:rPr>
                <w:rFonts w:ascii="宋体" w:hAnsi="宋体" w:hint="eastAsia"/>
                <w:b/>
              </w:rPr>
              <w:t xml:space="preserve">　　综合业务管理</w:t>
            </w:r>
          </w:p>
        </w:tc>
        <w:tc>
          <w:tcPr>
            <w:tcW w:w="1276" w:type="dxa"/>
            <w:vAlign w:val="center"/>
          </w:tcPr>
          <w:p w:rsidR="008269CA" w:rsidRPr="00E33DAD" w:rsidRDefault="008269CA" w:rsidP="000203A7">
            <w:pPr>
              <w:spacing w:line="300" w:lineRule="exact"/>
              <w:jc w:val="left"/>
              <w:rPr>
                <w:rFonts w:ascii="宋体"/>
              </w:rPr>
            </w:pP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综合调研统战理论政策；负责全县统战宣传和联络工作以及涉及统战各界人士的综合性工作；领导、指导、联系、代管相关统战单位；完成省市统战部和县委交办的其他任务。</w:t>
            </w:r>
          </w:p>
        </w:tc>
        <w:tc>
          <w:tcPr>
            <w:tcW w:w="2976" w:type="dxa"/>
            <w:vAlign w:val="center"/>
          </w:tcPr>
          <w:p w:rsidR="008269CA" w:rsidRPr="00E33DAD" w:rsidRDefault="008269CA" w:rsidP="000203A7">
            <w:pPr>
              <w:spacing w:line="300" w:lineRule="exact"/>
              <w:jc w:val="left"/>
              <w:rPr>
                <w:rFonts w:ascii="宋体"/>
              </w:rPr>
            </w:pPr>
            <w:r w:rsidRPr="00E33DAD">
              <w:rPr>
                <w:rFonts w:ascii="宋体" w:hAnsi="宋体" w:hint="eastAsia"/>
              </w:rPr>
              <w:t>做好统战宣传培训考察调研工作，提高统战工作科学化水平，扩大统一战线社会影响；密切联系统一战线各界人士，认真做好党外人士统战工作；完成省市统战部和县委交办的其他事项。</w:t>
            </w:r>
          </w:p>
        </w:tc>
        <w:tc>
          <w:tcPr>
            <w:tcW w:w="1417" w:type="dxa"/>
            <w:vAlign w:val="center"/>
          </w:tcPr>
          <w:p w:rsidR="008269CA" w:rsidRPr="00E33DAD" w:rsidRDefault="008269CA" w:rsidP="000203A7">
            <w:pPr>
              <w:spacing w:line="300" w:lineRule="exact"/>
              <w:jc w:val="left"/>
              <w:rPr>
                <w:rFonts w:ascii="宋体"/>
              </w:rPr>
            </w:pPr>
            <w:r w:rsidRPr="00E33DAD">
              <w:rPr>
                <w:rFonts w:ascii="宋体" w:hAnsi="宋体" w:hint="eastAsia"/>
              </w:rPr>
              <w:t>综合业务管理工作完成率</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100%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8269CA" w:rsidRPr="00E33DAD" w:rsidRDefault="008269CA" w:rsidP="000203A7">
            <w:pPr>
              <w:spacing w:line="300" w:lineRule="exact"/>
              <w:jc w:val="center"/>
              <w:rPr>
                <w:rFonts w:ascii="宋体" w:hAnsi="宋体"/>
              </w:rPr>
            </w:pPr>
            <w:r w:rsidRPr="00E33DAD">
              <w:rPr>
                <w:rFonts w:ascii="宋体" w:hAnsi="宋体"/>
              </w:rPr>
              <w:t>&lt;90%</w:t>
            </w:r>
          </w:p>
        </w:tc>
      </w:tr>
    </w:tbl>
    <w:p w:rsidR="008269CA" w:rsidRDefault="008269CA" w:rsidP="0046769B">
      <w:pPr>
        <w:spacing w:line="300" w:lineRule="exact"/>
        <w:jc w:val="left"/>
        <w:outlineLvl w:val="0"/>
        <w:rPr>
          <w:rFonts w:ascii="宋体"/>
        </w:rPr>
      </w:pPr>
    </w:p>
    <w:p w:rsidR="008269CA" w:rsidRPr="00C24BF5" w:rsidRDefault="008269CA" w:rsidP="003D2C1B">
      <w:pPr>
        <w:ind w:firstLineChars="200"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8269CA" w:rsidRDefault="008269CA" w:rsidP="003D2C1B">
      <w:pPr>
        <w:autoSpaceDE w:val="0"/>
        <w:autoSpaceDN w:val="0"/>
        <w:adjustRightInd w:val="0"/>
        <w:ind w:firstLineChars="200" w:firstLine="640"/>
        <w:jc w:val="left"/>
        <w:rPr>
          <w:rFonts w:ascii="仿宋" w:eastAsia="仿宋" w:hAnsi="仿宋" w:cs="Times New Roman"/>
          <w:sz w:val="32"/>
          <w:szCs w:val="32"/>
        </w:rPr>
      </w:pPr>
      <w:bookmarkStart w:id="3" w:name="_Toc471398468"/>
      <w:r>
        <w:rPr>
          <w:rFonts w:ascii="仿宋" w:eastAsia="仿宋" w:hAnsi="仿宋" w:cs="Times New Roman"/>
          <w:sz w:val="32"/>
          <w:szCs w:val="32"/>
        </w:rPr>
        <w:t>2018</w:t>
      </w:r>
      <w:r w:rsidRPr="00AA71ED">
        <w:rPr>
          <w:rFonts w:ascii="仿宋" w:eastAsia="仿宋" w:hAnsi="仿宋" w:cs="Times New Roman" w:hint="eastAsia"/>
          <w:sz w:val="32"/>
          <w:szCs w:val="32"/>
        </w:rPr>
        <w:t>年，本部门</w:t>
      </w:r>
      <w:r>
        <w:rPr>
          <w:rFonts w:ascii="仿宋" w:eastAsia="仿宋" w:hAnsi="仿宋" w:cs="Times New Roman" w:hint="eastAsia"/>
          <w:sz w:val="32"/>
          <w:szCs w:val="32"/>
        </w:rPr>
        <w:t>没有</w:t>
      </w:r>
      <w:r w:rsidRPr="00AA71ED">
        <w:rPr>
          <w:rFonts w:ascii="仿宋" w:eastAsia="仿宋" w:hAnsi="仿宋" w:cs="Times New Roman" w:hint="eastAsia"/>
          <w:sz w:val="32"/>
          <w:szCs w:val="32"/>
        </w:rPr>
        <w:t>安排政府采购预算。</w:t>
      </w:r>
    </w:p>
    <w:p w:rsidR="008269CA" w:rsidRPr="00C24BF5" w:rsidRDefault="008269CA" w:rsidP="008723B1">
      <w:pPr>
        <w:jc w:val="center"/>
        <w:outlineLvl w:val="0"/>
        <w:rPr>
          <w:rFonts w:asci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0"/>
        <w:gridCol w:w="1079"/>
        <w:gridCol w:w="888"/>
        <w:gridCol w:w="1413"/>
        <w:gridCol w:w="888"/>
        <w:gridCol w:w="888"/>
        <w:gridCol w:w="912"/>
        <w:gridCol w:w="909"/>
        <w:gridCol w:w="909"/>
        <w:gridCol w:w="909"/>
        <w:gridCol w:w="827"/>
        <w:gridCol w:w="891"/>
        <w:gridCol w:w="891"/>
        <w:gridCol w:w="836"/>
      </w:tblGrid>
      <w:tr w:rsidR="008269CA" w:rsidRPr="007851C6" w:rsidTr="00A914DA">
        <w:trPr>
          <w:tblHeader/>
          <w:jc w:val="center"/>
        </w:trPr>
        <w:tc>
          <w:tcPr>
            <w:tcW w:w="2895" w:type="pct"/>
            <w:gridSpan w:val="7"/>
            <w:tcBorders>
              <w:top w:val="single" w:sz="6" w:space="0" w:color="FFFFFF"/>
              <w:left w:val="single" w:sz="6" w:space="0" w:color="FFFFFF"/>
              <w:right w:val="single" w:sz="6" w:space="0" w:color="FFFFFF"/>
            </w:tcBorders>
            <w:vAlign w:val="center"/>
          </w:tcPr>
          <w:p w:rsidR="008269CA" w:rsidRPr="001245BB" w:rsidRDefault="008269CA" w:rsidP="00A914DA">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213</w:t>
            </w:r>
            <w:r>
              <w:rPr>
                <w:rFonts w:ascii="方正小标宋_GBK" w:eastAsia="方正小标宋_GBK" w:hAnsi="Times New Roman" w:hint="eastAsia"/>
                <w:sz w:val="18"/>
                <w:szCs w:val="18"/>
              </w:rPr>
              <w:t>香河县统战部</w:t>
            </w:r>
          </w:p>
        </w:tc>
        <w:tc>
          <w:tcPr>
            <w:tcW w:w="2105" w:type="pct"/>
            <w:gridSpan w:val="7"/>
            <w:tcBorders>
              <w:top w:val="single" w:sz="6" w:space="0" w:color="FFFFFF"/>
              <w:left w:val="single" w:sz="6" w:space="0" w:color="FFFFFF"/>
              <w:right w:val="single" w:sz="6" w:space="0" w:color="FFFFFF"/>
            </w:tcBorders>
            <w:vAlign w:val="center"/>
          </w:tcPr>
          <w:p w:rsidR="008269CA" w:rsidRPr="001245BB" w:rsidRDefault="008269CA" w:rsidP="00A914DA">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8269CA" w:rsidRPr="007851C6" w:rsidTr="00A914DA">
        <w:trPr>
          <w:tblHeader/>
          <w:jc w:val="center"/>
        </w:trPr>
        <w:tc>
          <w:tcPr>
            <w:tcW w:w="1193" w:type="pct"/>
            <w:gridSpan w:val="2"/>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8269CA" w:rsidRPr="007851C6" w:rsidTr="00A914DA">
        <w:trPr>
          <w:tblHeader/>
          <w:jc w:val="center"/>
        </w:trPr>
        <w:tc>
          <w:tcPr>
            <w:tcW w:w="825"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482"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8269CA" w:rsidRPr="007851C6" w:rsidTr="00A914DA">
        <w:trPr>
          <w:tblHeader/>
          <w:jc w:val="center"/>
        </w:trPr>
        <w:tc>
          <w:tcPr>
            <w:tcW w:w="825"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67"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482"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8269CA" w:rsidRPr="001245BB" w:rsidRDefault="008269CA" w:rsidP="00A914DA">
            <w:pPr>
              <w:spacing w:line="300" w:lineRule="exact"/>
              <w:jc w:val="left"/>
              <w:outlineLvl w:val="0"/>
              <w:rPr>
                <w:rFonts w:ascii="Times New Roman" w:hAnsi="Times New Roman"/>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b/>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center"/>
              <w:rPr>
                <w:rFonts w:ascii="方正书宋_GBK" w:eastAsia="方正书宋_GBK" w:hAnsi="Times New Roman"/>
                <w:b/>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b/>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szCs w:val="24"/>
              </w:rPr>
            </w:pPr>
          </w:p>
        </w:tc>
      </w:tr>
    </w:tbl>
    <w:p w:rsidR="008269CA" w:rsidRPr="00042130" w:rsidRDefault="008269CA" w:rsidP="008723B1">
      <w:pPr>
        <w:pStyle w:val="PlainText"/>
        <w:rPr>
          <w:rFonts w:hAnsi="宋体" w:cs="宋体"/>
        </w:rPr>
      </w:pPr>
    </w:p>
    <w:p w:rsidR="008269CA" w:rsidRPr="00AA71ED" w:rsidRDefault="008269CA" w:rsidP="003D2C1B">
      <w:pPr>
        <w:autoSpaceDE w:val="0"/>
        <w:autoSpaceDN w:val="0"/>
        <w:adjustRightInd w:val="0"/>
        <w:ind w:firstLineChars="200" w:firstLine="640"/>
        <w:jc w:val="left"/>
        <w:rPr>
          <w:rFonts w:ascii="仿宋" w:eastAsia="仿宋" w:hAnsi="仿宋" w:cs="Times New Roman"/>
          <w:sz w:val="32"/>
          <w:szCs w:val="32"/>
        </w:rPr>
      </w:pPr>
    </w:p>
    <w:bookmarkEnd w:id="3"/>
    <w:p w:rsidR="008269CA" w:rsidRPr="00C24BF5" w:rsidRDefault="008269CA"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8269CA" w:rsidRPr="00AA71ED" w:rsidRDefault="008269CA" w:rsidP="003D2C1B">
      <w:pPr>
        <w:spacing w:line="560" w:lineRule="exact"/>
        <w:ind w:firstLineChars="200" w:firstLine="64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Pr>
          <w:rFonts w:ascii="仿宋" w:eastAsia="仿宋" w:hAnsi="仿宋" w:cs="Times New Roman" w:hint="eastAsia"/>
          <w:sz w:val="32"/>
          <w:szCs w:val="32"/>
        </w:rPr>
        <w:t>委统战部</w:t>
      </w:r>
      <w:r w:rsidRPr="00AA71ED">
        <w:rPr>
          <w:rFonts w:ascii="仿宋" w:eastAsia="仿宋" w:hAnsi="仿宋" w:cs="Times New Roman" w:hint="eastAsia"/>
          <w:sz w:val="32"/>
          <w:szCs w:val="32"/>
        </w:rPr>
        <w:t>上年末固定资产金额为</w:t>
      </w:r>
      <w:r>
        <w:rPr>
          <w:rFonts w:ascii="仿宋" w:eastAsia="仿宋" w:hAnsi="仿宋" w:cs="Times New Roman"/>
          <w:sz w:val="32"/>
          <w:szCs w:val="32"/>
        </w:rPr>
        <w:t>15</w:t>
      </w:r>
      <w:r w:rsidRPr="00AA71ED">
        <w:rPr>
          <w:rFonts w:ascii="仿宋" w:eastAsia="仿宋" w:hAnsi="仿宋" w:cs="Times New Roman" w:hint="eastAsia"/>
          <w:sz w:val="32"/>
          <w:szCs w:val="32"/>
        </w:rPr>
        <w:t>万元。</w:t>
      </w:r>
      <w:r>
        <w:rPr>
          <w:rFonts w:ascii="仿宋" w:eastAsia="仿宋" w:hAnsi="仿宋" w:cs="Times New Roman" w:hint="eastAsia"/>
          <w:sz w:val="32"/>
          <w:szCs w:val="32"/>
        </w:rPr>
        <w:t>本年度无拟购置固定资产。</w:t>
      </w:r>
    </w:p>
    <w:p w:rsidR="008269CA" w:rsidRPr="00AA71ED" w:rsidRDefault="008269CA" w:rsidP="003D2C1B">
      <w:pPr>
        <w:ind w:firstLine="640"/>
        <w:rPr>
          <w:rFonts w:ascii="仿宋" w:eastAsia="仿宋" w:hAnsi="仿宋" w:cs="Times New Roman"/>
          <w:sz w:val="32"/>
          <w:szCs w:val="32"/>
        </w:rPr>
      </w:pPr>
    </w:p>
    <w:tbl>
      <w:tblPr>
        <w:tblW w:w="13482" w:type="dxa"/>
        <w:tblInd w:w="93" w:type="dxa"/>
        <w:tblLook w:val="00A0"/>
      </w:tblPr>
      <w:tblGrid>
        <w:gridCol w:w="5224"/>
        <w:gridCol w:w="3155"/>
        <w:gridCol w:w="5103"/>
      </w:tblGrid>
      <w:tr w:rsidR="008269CA" w:rsidRPr="00E33DAD" w:rsidTr="00376A37">
        <w:trPr>
          <w:trHeight w:val="705"/>
        </w:trPr>
        <w:tc>
          <w:tcPr>
            <w:tcW w:w="13482" w:type="dxa"/>
            <w:gridSpan w:val="3"/>
            <w:tcBorders>
              <w:top w:val="nil"/>
              <w:left w:val="nil"/>
              <w:bottom w:val="nil"/>
              <w:right w:val="nil"/>
            </w:tcBorders>
            <w:noWrap/>
            <w:vAlign w:val="center"/>
          </w:tcPr>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Pr="00E33DAD" w:rsidRDefault="008269CA" w:rsidP="00376A37">
            <w:pPr>
              <w:widowControl/>
              <w:jc w:val="center"/>
              <w:rPr>
                <w:rFonts w:ascii="宋体" w:cs="宋体"/>
                <w:b/>
                <w:bCs/>
                <w:kern w:val="0"/>
                <w:sz w:val="32"/>
                <w:szCs w:val="32"/>
              </w:rPr>
            </w:pPr>
            <w:r w:rsidRPr="00E33DAD">
              <w:rPr>
                <w:rFonts w:ascii="宋体" w:hAnsi="宋体" w:cs="宋体" w:hint="eastAsia"/>
                <w:b/>
                <w:bCs/>
                <w:kern w:val="0"/>
                <w:sz w:val="32"/>
                <w:szCs w:val="32"/>
              </w:rPr>
              <w:t>部门固定资产占用情况表</w:t>
            </w:r>
          </w:p>
        </w:tc>
      </w:tr>
      <w:tr w:rsidR="008269CA" w:rsidRPr="00E33DAD" w:rsidTr="00376A37">
        <w:trPr>
          <w:trHeight w:val="510"/>
        </w:trPr>
        <w:tc>
          <w:tcPr>
            <w:tcW w:w="8379" w:type="dxa"/>
            <w:gridSpan w:val="2"/>
            <w:tcBorders>
              <w:top w:val="nil"/>
              <w:left w:val="nil"/>
              <w:bottom w:val="nil"/>
              <w:right w:val="nil"/>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香河县委统战部</w:t>
            </w:r>
          </w:p>
        </w:tc>
        <w:tc>
          <w:tcPr>
            <w:tcW w:w="5103" w:type="dxa"/>
            <w:tcBorders>
              <w:top w:val="nil"/>
              <w:left w:val="nil"/>
              <w:bottom w:val="nil"/>
              <w:right w:val="nil"/>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2017</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8269CA" w:rsidRPr="00E33DAD" w:rsidTr="00376A37">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cs="宋体"/>
                <w:kern w:val="0"/>
                <w:sz w:val="22"/>
              </w:rPr>
              <w:t>15.00</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15.00</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bl>
    <w:p w:rsidR="008269CA" w:rsidRDefault="008269CA" w:rsidP="00142986">
      <w:pPr>
        <w:ind w:firstLine="640"/>
        <w:rPr>
          <w:rFonts w:ascii="黑体" w:eastAsia="黑体" w:hAnsi="黑体" w:cs="Times New Roman"/>
          <w:sz w:val="32"/>
          <w:szCs w:val="32"/>
        </w:rPr>
      </w:pPr>
      <w:r w:rsidRPr="00C24BF5">
        <w:rPr>
          <w:rFonts w:ascii="黑体" w:eastAsia="黑体" w:hAnsi="黑体" w:cs="Times New Roman" w:hint="eastAsia"/>
          <w:sz w:val="32"/>
          <w:szCs w:val="32"/>
        </w:rPr>
        <w:t>八、名词解释</w:t>
      </w:r>
    </w:p>
    <w:p w:rsidR="008269CA" w:rsidRPr="00207CAD" w:rsidRDefault="008269CA" w:rsidP="000F6ECA">
      <w:pPr>
        <w:pStyle w:val="Default"/>
        <w:ind w:firstLineChars="196" w:firstLine="659"/>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8269CA" w:rsidRPr="00207CAD" w:rsidRDefault="008269CA" w:rsidP="000B248F">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8269CA" w:rsidRPr="00207CAD" w:rsidRDefault="008269CA" w:rsidP="000B248F">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269CA" w:rsidRDefault="008269CA" w:rsidP="000B248F">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8269CA" w:rsidRPr="00C24BF5" w:rsidRDefault="008269CA"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8269CA" w:rsidRPr="00AA71ED" w:rsidRDefault="008269CA" w:rsidP="003D2C1B">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p w:rsidR="008269CA" w:rsidRPr="003D2C1B" w:rsidRDefault="008269CA" w:rsidP="003D2C1B">
      <w:pPr>
        <w:rPr>
          <w:rFonts w:ascii="宋体"/>
        </w:rPr>
      </w:pPr>
    </w:p>
    <w:p w:rsidR="008269CA" w:rsidRPr="003D2C1B" w:rsidRDefault="008269CA" w:rsidP="003D2C1B">
      <w:pPr>
        <w:rPr>
          <w:rFonts w:ascii="宋体"/>
        </w:rPr>
      </w:pPr>
    </w:p>
    <w:p w:rsidR="008269CA" w:rsidRPr="003D2C1B" w:rsidRDefault="008269CA" w:rsidP="003D2C1B">
      <w:pPr>
        <w:rPr>
          <w:rFonts w:ascii="宋体"/>
        </w:rPr>
        <w:sectPr w:rsidR="008269CA" w:rsidRPr="003D2C1B" w:rsidSect="00F71307">
          <w:pgSz w:w="16839" w:h="11907" w:orient="landscape"/>
          <w:pgMar w:top="1020" w:right="1361" w:bottom="1020" w:left="1361" w:header="851" w:footer="992" w:gutter="0"/>
          <w:cols w:space="425"/>
          <w:docGrid w:type="lines" w:linePitch="312"/>
        </w:sectPr>
      </w:pPr>
    </w:p>
    <w:bookmarkEnd w:id="1"/>
    <w:p w:rsidR="008269CA" w:rsidRPr="00AA71ED" w:rsidRDefault="008269CA" w:rsidP="003D2C1B">
      <w:pPr>
        <w:rPr>
          <w:rFonts w:ascii="仿宋" w:eastAsia="仿宋" w:hAnsi="仿宋" w:cs="Times New Roman"/>
          <w:sz w:val="32"/>
          <w:szCs w:val="32"/>
        </w:rPr>
      </w:pPr>
    </w:p>
    <w:sectPr w:rsidR="008269CA"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CA" w:rsidRDefault="008269CA" w:rsidP="008C2BAF">
      <w:r>
        <w:separator/>
      </w:r>
    </w:p>
  </w:endnote>
  <w:endnote w:type="continuationSeparator" w:id="0">
    <w:p w:rsidR="008269CA" w:rsidRDefault="008269CA"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方正小标宋_GBK">
    <w:altName w:val="Microsoft YaHei UI"/>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仿宋_GB2312">
    <w:altName w:val="Malgun Gothic Semilight"/>
    <w:panose1 w:val="00000000000000000000"/>
    <w:charset w:val="86"/>
    <w:family w:val="modern"/>
    <w:notTrueType/>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CA" w:rsidRDefault="008269CA" w:rsidP="008C2BAF">
      <w:r>
        <w:separator/>
      </w:r>
    </w:p>
  </w:footnote>
  <w:footnote w:type="continuationSeparator" w:id="0">
    <w:p w:rsidR="008269CA" w:rsidRDefault="008269CA"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03A7"/>
    <w:rsid w:val="000351A5"/>
    <w:rsid w:val="00037AF6"/>
    <w:rsid w:val="00042130"/>
    <w:rsid w:val="00045A61"/>
    <w:rsid w:val="00062DD6"/>
    <w:rsid w:val="000650DE"/>
    <w:rsid w:val="000751CD"/>
    <w:rsid w:val="00075D5F"/>
    <w:rsid w:val="00093D80"/>
    <w:rsid w:val="000A63E7"/>
    <w:rsid w:val="000B04B5"/>
    <w:rsid w:val="000B248F"/>
    <w:rsid w:val="000C3A19"/>
    <w:rsid w:val="000F6ECA"/>
    <w:rsid w:val="001245BB"/>
    <w:rsid w:val="00125FBB"/>
    <w:rsid w:val="00131DD4"/>
    <w:rsid w:val="00142986"/>
    <w:rsid w:val="00164455"/>
    <w:rsid w:val="0018479D"/>
    <w:rsid w:val="001953F9"/>
    <w:rsid w:val="001E1460"/>
    <w:rsid w:val="00200755"/>
    <w:rsid w:val="00203698"/>
    <w:rsid w:val="00207CAD"/>
    <w:rsid w:val="00223272"/>
    <w:rsid w:val="00241FD4"/>
    <w:rsid w:val="0024465C"/>
    <w:rsid w:val="00246DD9"/>
    <w:rsid w:val="002508C4"/>
    <w:rsid w:val="00251B12"/>
    <w:rsid w:val="00251D73"/>
    <w:rsid w:val="00261354"/>
    <w:rsid w:val="002645FB"/>
    <w:rsid w:val="00296113"/>
    <w:rsid w:val="002C200A"/>
    <w:rsid w:val="002D1476"/>
    <w:rsid w:val="002D4AF7"/>
    <w:rsid w:val="002F3E58"/>
    <w:rsid w:val="0030542C"/>
    <w:rsid w:val="00311B7A"/>
    <w:rsid w:val="00332ABC"/>
    <w:rsid w:val="00351DD7"/>
    <w:rsid w:val="00354C79"/>
    <w:rsid w:val="00376A37"/>
    <w:rsid w:val="003A094E"/>
    <w:rsid w:val="003A13BB"/>
    <w:rsid w:val="003D2C1B"/>
    <w:rsid w:val="003E1A7F"/>
    <w:rsid w:val="003E23A5"/>
    <w:rsid w:val="003F49E7"/>
    <w:rsid w:val="00451871"/>
    <w:rsid w:val="0046769B"/>
    <w:rsid w:val="00472923"/>
    <w:rsid w:val="0048020F"/>
    <w:rsid w:val="00497870"/>
    <w:rsid w:val="004B37C2"/>
    <w:rsid w:val="004E3066"/>
    <w:rsid w:val="004E74CD"/>
    <w:rsid w:val="004E797A"/>
    <w:rsid w:val="004F6123"/>
    <w:rsid w:val="00520CEC"/>
    <w:rsid w:val="00546BFF"/>
    <w:rsid w:val="005632E5"/>
    <w:rsid w:val="00573562"/>
    <w:rsid w:val="00595C93"/>
    <w:rsid w:val="005C1AEB"/>
    <w:rsid w:val="006009A1"/>
    <w:rsid w:val="00614A29"/>
    <w:rsid w:val="0063686A"/>
    <w:rsid w:val="00640150"/>
    <w:rsid w:val="00646686"/>
    <w:rsid w:val="00657332"/>
    <w:rsid w:val="00660B1C"/>
    <w:rsid w:val="006628CC"/>
    <w:rsid w:val="006C4BCE"/>
    <w:rsid w:val="006D6C8A"/>
    <w:rsid w:val="006E4D92"/>
    <w:rsid w:val="007323EB"/>
    <w:rsid w:val="0075117A"/>
    <w:rsid w:val="0075393C"/>
    <w:rsid w:val="00754257"/>
    <w:rsid w:val="00757221"/>
    <w:rsid w:val="00776C08"/>
    <w:rsid w:val="007851C6"/>
    <w:rsid w:val="007A1524"/>
    <w:rsid w:val="007B2D87"/>
    <w:rsid w:val="007B4EE0"/>
    <w:rsid w:val="007E1DA8"/>
    <w:rsid w:val="007F1DCF"/>
    <w:rsid w:val="007F6C26"/>
    <w:rsid w:val="007F7075"/>
    <w:rsid w:val="008269CA"/>
    <w:rsid w:val="008334AE"/>
    <w:rsid w:val="00836FED"/>
    <w:rsid w:val="00845CD2"/>
    <w:rsid w:val="008502D8"/>
    <w:rsid w:val="00852B0D"/>
    <w:rsid w:val="008723B1"/>
    <w:rsid w:val="00881692"/>
    <w:rsid w:val="008B3CC5"/>
    <w:rsid w:val="008C2BAF"/>
    <w:rsid w:val="008E4261"/>
    <w:rsid w:val="008F4662"/>
    <w:rsid w:val="008F7145"/>
    <w:rsid w:val="00905D08"/>
    <w:rsid w:val="00925753"/>
    <w:rsid w:val="00927B0B"/>
    <w:rsid w:val="009668BA"/>
    <w:rsid w:val="00966C5C"/>
    <w:rsid w:val="00967BB9"/>
    <w:rsid w:val="00973104"/>
    <w:rsid w:val="009C119B"/>
    <w:rsid w:val="00A1060D"/>
    <w:rsid w:val="00A13075"/>
    <w:rsid w:val="00A34D76"/>
    <w:rsid w:val="00A6627D"/>
    <w:rsid w:val="00A72D2E"/>
    <w:rsid w:val="00A911E7"/>
    <w:rsid w:val="00A914DA"/>
    <w:rsid w:val="00A939D9"/>
    <w:rsid w:val="00AA71ED"/>
    <w:rsid w:val="00AF6B63"/>
    <w:rsid w:val="00B043C4"/>
    <w:rsid w:val="00B11B32"/>
    <w:rsid w:val="00B20712"/>
    <w:rsid w:val="00B31765"/>
    <w:rsid w:val="00B43238"/>
    <w:rsid w:val="00B75216"/>
    <w:rsid w:val="00B91D52"/>
    <w:rsid w:val="00BA1ACD"/>
    <w:rsid w:val="00BA408B"/>
    <w:rsid w:val="00BB553D"/>
    <w:rsid w:val="00C24BF5"/>
    <w:rsid w:val="00C36BA5"/>
    <w:rsid w:val="00C8569A"/>
    <w:rsid w:val="00CA7176"/>
    <w:rsid w:val="00CB79B1"/>
    <w:rsid w:val="00CD2773"/>
    <w:rsid w:val="00CE143B"/>
    <w:rsid w:val="00CE403B"/>
    <w:rsid w:val="00D361CD"/>
    <w:rsid w:val="00D80DB8"/>
    <w:rsid w:val="00DA2FDB"/>
    <w:rsid w:val="00E167C7"/>
    <w:rsid w:val="00E16AA8"/>
    <w:rsid w:val="00E33DAD"/>
    <w:rsid w:val="00E76526"/>
    <w:rsid w:val="00E84FEB"/>
    <w:rsid w:val="00EC47F6"/>
    <w:rsid w:val="00EC548D"/>
    <w:rsid w:val="00EE1B43"/>
    <w:rsid w:val="00EE5141"/>
    <w:rsid w:val="00F153EF"/>
    <w:rsid w:val="00F20134"/>
    <w:rsid w:val="00F50E15"/>
    <w:rsid w:val="00F56B15"/>
    <w:rsid w:val="00F61055"/>
    <w:rsid w:val="00F66032"/>
    <w:rsid w:val="00F71307"/>
    <w:rsid w:val="00F958C2"/>
    <w:rsid w:val="00FB4CD3"/>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A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cs="Times New Roman"/>
      <w:szCs w:val="24"/>
    </w:rPr>
  </w:style>
  <w:style w:type="paragraph" w:styleId="TOC2">
    <w:name w:val="toc 2"/>
    <w:basedOn w:val="Normal"/>
    <w:next w:val="Normal"/>
    <w:autoRedefine/>
    <w:uiPriority w:val="99"/>
    <w:rsid w:val="001245BB"/>
    <w:pPr>
      <w:ind w:leftChars="200" w:left="420"/>
    </w:pPr>
    <w:rPr>
      <w:rFonts w:ascii="Times New Roman" w:hAnsi="Times New Roman" w:cs="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ListParagraph">
    <w:name w:val="List Paragraph"/>
    <w:basedOn w:val="Normal"/>
    <w:uiPriority w:val="99"/>
    <w:qFormat/>
    <w:rsid w:val="00E16AA8"/>
    <w:pPr>
      <w:ind w:firstLineChars="200" w:firstLine="420"/>
    </w:pPr>
  </w:style>
  <w:style w:type="paragraph" w:customStyle="1" w:styleId="Default">
    <w:name w:val="Default"/>
    <w:uiPriority w:val="99"/>
    <w:rsid w:val="00142986"/>
    <w:pPr>
      <w:widowControl w:val="0"/>
      <w:autoSpaceDE w:val="0"/>
      <w:autoSpaceDN w:val="0"/>
      <w:adjustRightInd w:val="0"/>
    </w:pPr>
    <w:rPr>
      <w:rFonts w:ascii="Times New Roman" w:hAnsi="Times New Roman" w:cs="Times New Roman"/>
      <w:color w:val="000000"/>
      <w:kern w:val="0"/>
      <w:sz w:val="24"/>
      <w:szCs w:val="24"/>
    </w:rPr>
  </w:style>
  <w:style w:type="paragraph" w:styleId="PlainText">
    <w:name w:val="Plain Text"/>
    <w:basedOn w:val="Normal"/>
    <w:link w:val="PlainTextChar1"/>
    <w:uiPriority w:val="99"/>
    <w:rsid w:val="008723B1"/>
    <w:rPr>
      <w:rFonts w:ascii="宋体" w:hAnsi="Courier New" w:cs="Courier New"/>
      <w:szCs w:val="21"/>
    </w:rPr>
  </w:style>
  <w:style w:type="character" w:customStyle="1" w:styleId="PlainTextChar">
    <w:name w:val="Plain Text Char"/>
    <w:basedOn w:val="DefaultParagraphFont"/>
    <w:link w:val="PlainText"/>
    <w:uiPriority w:val="99"/>
    <w:semiHidden/>
    <w:rsid w:val="00837C8F"/>
    <w:rPr>
      <w:rFonts w:ascii="宋体" w:hAnsi="Courier New" w:cs="Courier New"/>
      <w:szCs w:val="21"/>
    </w:rPr>
  </w:style>
  <w:style w:type="character" w:customStyle="1" w:styleId="PlainTextChar1">
    <w:name w:val="Plain Text Char1"/>
    <w:basedOn w:val="DefaultParagraphFont"/>
    <w:link w:val="PlainText"/>
    <w:uiPriority w:val="99"/>
    <w:locked/>
    <w:rsid w:val="008723B1"/>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divs>
    <w:div w:id="1425414795">
      <w:marLeft w:val="0"/>
      <w:marRight w:val="0"/>
      <w:marTop w:val="0"/>
      <w:marBottom w:val="0"/>
      <w:divBdr>
        <w:top w:val="none" w:sz="0" w:space="0" w:color="auto"/>
        <w:left w:val="none" w:sz="0" w:space="0" w:color="auto"/>
        <w:bottom w:val="none" w:sz="0" w:space="0" w:color="auto"/>
        <w:right w:val="none" w:sz="0" w:space="0" w:color="auto"/>
      </w:divBdr>
    </w:div>
    <w:div w:id="1425414796">
      <w:marLeft w:val="0"/>
      <w:marRight w:val="0"/>
      <w:marTop w:val="0"/>
      <w:marBottom w:val="0"/>
      <w:divBdr>
        <w:top w:val="none" w:sz="0" w:space="0" w:color="auto"/>
        <w:left w:val="none" w:sz="0" w:space="0" w:color="auto"/>
        <w:bottom w:val="none" w:sz="0" w:space="0" w:color="auto"/>
        <w:right w:val="none" w:sz="0" w:space="0" w:color="auto"/>
      </w:divBdr>
    </w:div>
    <w:div w:id="1425414797">
      <w:marLeft w:val="0"/>
      <w:marRight w:val="0"/>
      <w:marTop w:val="0"/>
      <w:marBottom w:val="0"/>
      <w:divBdr>
        <w:top w:val="none" w:sz="0" w:space="0" w:color="auto"/>
        <w:left w:val="none" w:sz="0" w:space="0" w:color="auto"/>
        <w:bottom w:val="none" w:sz="0" w:space="0" w:color="auto"/>
        <w:right w:val="none" w:sz="0" w:space="0" w:color="auto"/>
      </w:divBdr>
    </w:div>
    <w:div w:id="1425414798">
      <w:marLeft w:val="0"/>
      <w:marRight w:val="0"/>
      <w:marTop w:val="0"/>
      <w:marBottom w:val="0"/>
      <w:divBdr>
        <w:top w:val="none" w:sz="0" w:space="0" w:color="auto"/>
        <w:left w:val="none" w:sz="0" w:space="0" w:color="auto"/>
        <w:bottom w:val="none" w:sz="0" w:space="0" w:color="auto"/>
        <w:right w:val="none" w:sz="0" w:space="0" w:color="auto"/>
      </w:divBdr>
    </w:div>
    <w:div w:id="1425414799">
      <w:marLeft w:val="0"/>
      <w:marRight w:val="0"/>
      <w:marTop w:val="0"/>
      <w:marBottom w:val="0"/>
      <w:divBdr>
        <w:top w:val="none" w:sz="0" w:space="0" w:color="auto"/>
        <w:left w:val="none" w:sz="0" w:space="0" w:color="auto"/>
        <w:bottom w:val="none" w:sz="0" w:space="0" w:color="auto"/>
        <w:right w:val="none" w:sz="0" w:space="0" w:color="auto"/>
      </w:divBdr>
    </w:div>
    <w:div w:id="1425414800">
      <w:marLeft w:val="0"/>
      <w:marRight w:val="0"/>
      <w:marTop w:val="0"/>
      <w:marBottom w:val="0"/>
      <w:divBdr>
        <w:top w:val="none" w:sz="0" w:space="0" w:color="auto"/>
        <w:left w:val="none" w:sz="0" w:space="0" w:color="auto"/>
        <w:bottom w:val="none" w:sz="0" w:space="0" w:color="auto"/>
        <w:right w:val="none" w:sz="0" w:space="0" w:color="auto"/>
      </w:divBdr>
    </w:div>
    <w:div w:id="1425414801">
      <w:marLeft w:val="0"/>
      <w:marRight w:val="0"/>
      <w:marTop w:val="0"/>
      <w:marBottom w:val="0"/>
      <w:divBdr>
        <w:top w:val="none" w:sz="0" w:space="0" w:color="auto"/>
        <w:left w:val="none" w:sz="0" w:space="0" w:color="auto"/>
        <w:bottom w:val="none" w:sz="0" w:space="0" w:color="auto"/>
        <w:right w:val="none" w:sz="0" w:space="0" w:color="auto"/>
      </w:divBdr>
    </w:div>
    <w:div w:id="1425414802">
      <w:marLeft w:val="0"/>
      <w:marRight w:val="0"/>
      <w:marTop w:val="0"/>
      <w:marBottom w:val="0"/>
      <w:divBdr>
        <w:top w:val="none" w:sz="0" w:space="0" w:color="auto"/>
        <w:left w:val="none" w:sz="0" w:space="0" w:color="auto"/>
        <w:bottom w:val="none" w:sz="0" w:space="0" w:color="auto"/>
        <w:right w:val="none" w:sz="0" w:space="0" w:color="auto"/>
      </w:divBdr>
    </w:div>
    <w:div w:id="1425414803">
      <w:marLeft w:val="0"/>
      <w:marRight w:val="0"/>
      <w:marTop w:val="0"/>
      <w:marBottom w:val="0"/>
      <w:divBdr>
        <w:top w:val="none" w:sz="0" w:space="0" w:color="auto"/>
        <w:left w:val="none" w:sz="0" w:space="0" w:color="auto"/>
        <w:bottom w:val="none" w:sz="0" w:space="0" w:color="auto"/>
        <w:right w:val="none" w:sz="0" w:space="0" w:color="auto"/>
      </w:divBdr>
    </w:div>
    <w:div w:id="1425414804">
      <w:marLeft w:val="0"/>
      <w:marRight w:val="0"/>
      <w:marTop w:val="0"/>
      <w:marBottom w:val="0"/>
      <w:divBdr>
        <w:top w:val="none" w:sz="0" w:space="0" w:color="auto"/>
        <w:left w:val="none" w:sz="0" w:space="0" w:color="auto"/>
        <w:bottom w:val="none" w:sz="0" w:space="0" w:color="auto"/>
        <w:right w:val="none" w:sz="0" w:space="0" w:color="auto"/>
      </w:divBdr>
    </w:div>
    <w:div w:id="1425414805">
      <w:marLeft w:val="0"/>
      <w:marRight w:val="0"/>
      <w:marTop w:val="0"/>
      <w:marBottom w:val="0"/>
      <w:divBdr>
        <w:top w:val="none" w:sz="0" w:space="0" w:color="auto"/>
        <w:left w:val="none" w:sz="0" w:space="0" w:color="auto"/>
        <w:bottom w:val="none" w:sz="0" w:space="0" w:color="auto"/>
        <w:right w:val="none" w:sz="0" w:space="0" w:color="auto"/>
      </w:divBdr>
    </w:div>
    <w:div w:id="142541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11</Pages>
  <Words>717</Words>
  <Characters>4091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12</cp:revision>
  <dcterms:created xsi:type="dcterms:W3CDTF">2017-04-04T09:23:00Z</dcterms:created>
  <dcterms:modified xsi:type="dcterms:W3CDTF">2018-08-24T10:14:00Z</dcterms:modified>
</cp:coreProperties>
</file>